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0BB2B" w14:textId="7E9D71A0" w:rsidR="00325B16" w:rsidRPr="00222EEC" w:rsidRDefault="00325B16" w:rsidP="00325B16">
      <w:pPr>
        <w:spacing w:line="360" w:lineRule="auto"/>
        <w:rPr>
          <w:rFonts w:eastAsia="仿宋_GB2312"/>
          <w:color w:val="000000"/>
          <w:sz w:val="24"/>
          <w:u w:val="single"/>
        </w:rPr>
      </w:pPr>
      <w:bookmarkStart w:id="0" w:name="_Hlk85639639"/>
      <w:bookmarkStart w:id="1" w:name="_Hlk515288768"/>
      <w:r w:rsidRPr="00222EEC">
        <w:rPr>
          <w:rFonts w:eastAsia="仿宋_GB2312"/>
          <w:color w:val="000000"/>
          <w:sz w:val="24"/>
          <w:u w:val="single"/>
        </w:rPr>
        <w:t>证券代码：</w:t>
      </w:r>
      <w:r w:rsidRPr="00222EEC">
        <w:rPr>
          <w:rFonts w:eastAsia="仿宋_GB2312"/>
          <w:color w:val="000000"/>
          <w:sz w:val="24"/>
          <w:u w:val="single"/>
        </w:rPr>
        <w:t xml:space="preserve">300750         </w:t>
      </w:r>
      <w:r>
        <w:rPr>
          <w:rFonts w:eastAsia="仿宋_GB2312"/>
          <w:color w:val="000000"/>
          <w:sz w:val="24"/>
          <w:u w:val="single"/>
        </w:rPr>
        <w:t xml:space="preserve"> </w:t>
      </w:r>
      <w:r w:rsidRPr="00222EEC">
        <w:rPr>
          <w:rFonts w:eastAsia="仿宋_GB2312"/>
          <w:color w:val="000000"/>
          <w:sz w:val="24"/>
          <w:u w:val="single"/>
        </w:rPr>
        <w:t>证券简称：宁德时代</w:t>
      </w:r>
      <w:r w:rsidRPr="00222EEC">
        <w:rPr>
          <w:rFonts w:eastAsia="仿宋_GB2312"/>
          <w:color w:val="000000"/>
          <w:sz w:val="24"/>
          <w:u w:val="single"/>
        </w:rPr>
        <w:t xml:space="preserve">        </w:t>
      </w:r>
      <w:r w:rsidRPr="00222EEC">
        <w:rPr>
          <w:rFonts w:eastAsia="仿宋_GB2312"/>
          <w:color w:val="000000"/>
          <w:sz w:val="24"/>
          <w:u w:val="single"/>
        </w:rPr>
        <w:t>公告编号：</w:t>
      </w:r>
      <w:r w:rsidRPr="00222EEC">
        <w:rPr>
          <w:rFonts w:eastAsia="仿宋_GB2312"/>
          <w:color w:val="000000"/>
          <w:sz w:val="24"/>
          <w:u w:val="single"/>
        </w:rPr>
        <w:t>202</w:t>
      </w:r>
      <w:r w:rsidRPr="00222EEC">
        <w:rPr>
          <w:rFonts w:eastAsia="仿宋_GB2312" w:hint="eastAsia"/>
          <w:color w:val="000000"/>
          <w:sz w:val="24"/>
          <w:u w:val="single"/>
        </w:rPr>
        <w:t>2</w:t>
      </w:r>
      <w:r>
        <w:rPr>
          <w:rFonts w:eastAsia="仿宋_GB2312"/>
          <w:color w:val="000000"/>
          <w:sz w:val="24"/>
          <w:u w:val="single"/>
        </w:rPr>
        <w:t>-116</w:t>
      </w:r>
    </w:p>
    <w:p w14:paraId="6DEC408A" w14:textId="77777777" w:rsidR="002028A9" w:rsidRPr="00E00760" w:rsidRDefault="002028A9" w:rsidP="002028A9">
      <w:pPr>
        <w:spacing w:before="340" w:line="300" w:lineRule="exact"/>
        <w:jc w:val="center"/>
        <w:rPr>
          <w:rFonts w:eastAsia="黑体"/>
          <w:b/>
          <w:color w:val="000000"/>
          <w:sz w:val="36"/>
          <w:szCs w:val="36"/>
        </w:rPr>
      </w:pPr>
      <w:r w:rsidRPr="00E00760">
        <w:rPr>
          <w:rFonts w:eastAsia="黑体"/>
          <w:b/>
          <w:color w:val="000000"/>
          <w:sz w:val="36"/>
          <w:szCs w:val="36"/>
        </w:rPr>
        <w:t>宁德时代新能源科技股份有限公司</w:t>
      </w:r>
      <w:bookmarkEnd w:id="0"/>
    </w:p>
    <w:p w14:paraId="1B74E905" w14:textId="6496C56C" w:rsidR="002028A9" w:rsidRPr="00E00760" w:rsidRDefault="00525E64" w:rsidP="0089181C">
      <w:pPr>
        <w:spacing w:beforeLines="50" w:before="156" w:afterLines="50" w:after="156" w:line="360" w:lineRule="auto"/>
        <w:jc w:val="center"/>
        <w:rPr>
          <w:rFonts w:eastAsia="黑体"/>
          <w:b/>
          <w:color w:val="000000"/>
          <w:sz w:val="36"/>
          <w:szCs w:val="36"/>
        </w:rPr>
      </w:pPr>
      <w:r w:rsidRPr="00525E64">
        <w:rPr>
          <w:rFonts w:eastAsia="黑体" w:hint="eastAsia"/>
          <w:b/>
          <w:color w:val="000000"/>
          <w:sz w:val="36"/>
          <w:szCs w:val="36"/>
        </w:rPr>
        <w:t>关于注销</w:t>
      </w:r>
      <w:r w:rsidRPr="00525E64">
        <w:rPr>
          <w:rFonts w:eastAsia="黑体" w:hint="eastAsia"/>
          <w:b/>
          <w:color w:val="000000"/>
          <w:sz w:val="36"/>
          <w:szCs w:val="36"/>
        </w:rPr>
        <w:t>2021</w:t>
      </w:r>
      <w:r w:rsidRPr="00525E64">
        <w:rPr>
          <w:rFonts w:eastAsia="黑体" w:hint="eastAsia"/>
          <w:b/>
          <w:color w:val="000000"/>
          <w:sz w:val="36"/>
          <w:szCs w:val="36"/>
        </w:rPr>
        <w:t>年股票期权与限制性股票激励计划首次及预留授予股票期权的</w:t>
      </w:r>
      <w:r w:rsidR="002028A9" w:rsidRPr="00E00760">
        <w:rPr>
          <w:rFonts w:eastAsia="黑体" w:hint="eastAsia"/>
          <w:b/>
          <w:color w:val="000000"/>
          <w:sz w:val="36"/>
          <w:szCs w:val="36"/>
        </w:rPr>
        <w:t>公告</w:t>
      </w:r>
    </w:p>
    <w:bookmarkEnd w:id="1"/>
    <w:p w14:paraId="6F1C1418" w14:textId="77777777" w:rsidR="002028A9" w:rsidRPr="00243FCC" w:rsidRDefault="002028A9" w:rsidP="002028A9">
      <w:pPr>
        <w:pBdr>
          <w:top w:val="single" w:sz="4" w:space="1" w:color="auto"/>
          <w:left w:val="single" w:sz="4" w:space="4" w:color="auto"/>
          <w:bottom w:val="single" w:sz="4" w:space="1" w:color="auto"/>
          <w:right w:val="single" w:sz="4" w:space="4" w:color="auto"/>
        </w:pBdr>
        <w:wordWrap w:val="0"/>
        <w:topLinePunct/>
        <w:spacing w:line="360" w:lineRule="auto"/>
        <w:ind w:firstLineChars="200" w:firstLine="482"/>
        <w:rPr>
          <w:b/>
          <w:color w:val="000000"/>
          <w:sz w:val="24"/>
        </w:rPr>
      </w:pPr>
      <w:r w:rsidRPr="00243FCC">
        <w:rPr>
          <w:rFonts w:hint="eastAsia"/>
          <w:b/>
          <w:color w:val="000000"/>
          <w:sz w:val="24"/>
        </w:rPr>
        <w:t>本公司及董事会全体成员保证信息披露的内容真实、准确、完整，没有虚假记载、误导性陈述或重大遗漏。</w:t>
      </w:r>
    </w:p>
    <w:p w14:paraId="3636740D" w14:textId="15862347" w:rsidR="00AE7B85" w:rsidRDefault="0056071F" w:rsidP="00857BFB">
      <w:pPr>
        <w:autoSpaceDE w:val="0"/>
        <w:autoSpaceDN w:val="0"/>
        <w:spacing w:beforeLines="50" w:before="156" w:line="360" w:lineRule="auto"/>
        <w:ind w:firstLineChars="200" w:firstLine="480"/>
        <w:rPr>
          <w:kern w:val="0"/>
          <w:sz w:val="24"/>
        </w:rPr>
      </w:pPr>
      <w:r>
        <w:rPr>
          <w:kern w:val="0"/>
          <w:sz w:val="24"/>
        </w:rPr>
        <w:t>宁德时代新能源科技股份有限公司</w:t>
      </w:r>
      <w:r w:rsidR="00AE7B85" w:rsidRPr="00AE7B85">
        <w:rPr>
          <w:kern w:val="0"/>
          <w:sz w:val="24"/>
        </w:rPr>
        <w:t>（以下简称</w:t>
      </w:r>
      <w:r w:rsidR="00AE7B85" w:rsidRPr="00AE7B85">
        <w:rPr>
          <w:kern w:val="0"/>
          <w:sz w:val="24"/>
        </w:rPr>
        <w:t>“</w:t>
      </w:r>
      <w:r w:rsidR="00AE7B85" w:rsidRPr="00AE7B85">
        <w:rPr>
          <w:kern w:val="0"/>
          <w:sz w:val="24"/>
        </w:rPr>
        <w:t>公司</w:t>
      </w:r>
      <w:r w:rsidR="00AE7B85" w:rsidRPr="00AE7B85">
        <w:rPr>
          <w:kern w:val="0"/>
          <w:sz w:val="24"/>
        </w:rPr>
        <w:t>”</w:t>
      </w:r>
      <w:r w:rsidR="00AE7B85" w:rsidRPr="00AE7B85">
        <w:rPr>
          <w:kern w:val="0"/>
          <w:sz w:val="24"/>
        </w:rPr>
        <w:t>）于</w:t>
      </w:r>
      <w:r w:rsidR="00AE7B85" w:rsidRPr="00AE7B85">
        <w:rPr>
          <w:kern w:val="0"/>
          <w:sz w:val="24"/>
        </w:rPr>
        <w:t>2022</w:t>
      </w:r>
      <w:r w:rsidR="00AE7B85" w:rsidRPr="00AE7B85">
        <w:rPr>
          <w:kern w:val="0"/>
          <w:sz w:val="24"/>
        </w:rPr>
        <w:t>年</w:t>
      </w:r>
      <w:r w:rsidR="00091597" w:rsidRPr="00091597">
        <w:rPr>
          <w:kern w:val="0"/>
          <w:sz w:val="24"/>
        </w:rPr>
        <w:t>10</w:t>
      </w:r>
      <w:r w:rsidR="00091597" w:rsidRPr="00091597">
        <w:rPr>
          <w:kern w:val="0"/>
          <w:sz w:val="24"/>
        </w:rPr>
        <w:t>月</w:t>
      </w:r>
      <w:r w:rsidR="00091597" w:rsidRPr="00091597">
        <w:rPr>
          <w:kern w:val="0"/>
          <w:sz w:val="24"/>
        </w:rPr>
        <w:t>21</w:t>
      </w:r>
      <w:r w:rsidR="00091597" w:rsidRPr="00091597">
        <w:rPr>
          <w:kern w:val="0"/>
          <w:sz w:val="24"/>
        </w:rPr>
        <w:t>日</w:t>
      </w:r>
      <w:bookmarkStart w:id="2" w:name="_Hlk116586471"/>
      <w:r w:rsidR="00030676">
        <w:rPr>
          <w:kern w:val="0"/>
          <w:sz w:val="24"/>
        </w:rPr>
        <w:t>分别召开</w:t>
      </w:r>
      <w:r w:rsidR="00091597" w:rsidRPr="00091597">
        <w:rPr>
          <w:kern w:val="0"/>
          <w:sz w:val="24"/>
        </w:rPr>
        <w:t>第</w:t>
      </w:r>
      <w:r w:rsidR="00091597" w:rsidRPr="00091597">
        <w:rPr>
          <w:rFonts w:hint="eastAsia"/>
          <w:kern w:val="0"/>
          <w:sz w:val="24"/>
        </w:rPr>
        <w:t>三</w:t>
      </w:r>
      <w:r w:rsidR="00091597" w:rsidRPr="00091597">
        <w:rPr>
          <w:kern w:val="0"/>
          <w:sz w:val="24"/>
        </w:rPr>
        <w:t>届董事会第</w:t>
      </w:r>
      <w:r w:rsidR="00091597" w:rsidRPr="00091597">
        <w:rPr>
          <w:rFonts w:hint="eastAsia"/>
          <w:kern w:val="0"/>
          <w:sz w:val="24"/>
        </w:rPr>
        <w:t>十四</w:t>
      </w:r>
      <w:r w:rsidR="00091597" w:rsidRPr="00091597">
        <w:rPr>
          <w:kern w:val="0"/>
          <w:sz w:val="24"/>
        </w:rPr>
        <w:t>次会议</w:t>
      </w:r>
      <w:r w:rsidR="00091597" w:rsidRPr="00091597">
        <w:rPr>
          <w:rFonts w:hint="eastAsia"/>
          <w:kern w:val="0"/>
          <w:sz w:val="24"/>
        </w:rPr>
        <w:t>、第三届监事会第十次会议</w:t>
      </w:r>
      <w:bookmarkEnd w:id="2"/>
      <w:r w:rsidR="00030676">
        <w:rPr>
          <w:kern w:val="0"/>
          <w:sz w:val="24"/>
        </w:rPr>
        <w:t>，审议通过</w:t>
      </w:r>
      <w:r w:rsidR="00AE7B85" w:rsidRPr="00AE7B85">
        <w:rPr>
          <w:kern w:val="0"/>
          <w:sz w:val="24"/>
        </w:rPr>
        <w:t>《</w:t>
      </w:r>
      <w:r w:rsidR="00525E64" w:rsidRPr="00525E64">
        <w:rPr>
          <w:rFonts w:hint="eastAsia"/>
          <w:kern w:val="0"/>
          <w:sz w:val="24"/>
        </w:rPr>
        <w:t>关于注销</w:t>
      </w:r>
      <w:r w:rsidR="00525E64" w:rsidRPr="00525E64">
        <w:rPr>
          <w:rFonts w:hint="eastAsia"/>
          <w:kern w:val="0"/>
          <w:sz w:val="24"/>
        </w:rPr>
        <w:t>2021</w:t>
      </w:r>
      <w:r w:rsidR="00525E64" w:rsidRPr="00525E64">
        <w:rPr>
          <w:rFonts w:hint="eastAsia"/>
          <w:kern w:val="0"/>
          <w:sz w:val="24"/>
        </w:rPr>
        <w:t>年股票期权与限制性股票激励计划首次及预留授予股票期权的</w:t>
      </w:r>
      <w:r w:rsidR="00525E64">
        <w:rPr>
          <w:rFonts w:hint="eastAsia"/>
          <w:kern w:val="0"/>
          <w:sz w:val="24"/>
        </w:rPr>
        <w:t>议案</w:t>
      </w:r>
      <w:r w:rsidR="00AE7B85" w:rsidRPr="00AE7B85">
        <w:rPr>
          <w:kern w:val="0"/>
          <w:sz w:val="24"/>
        </w:rPr>
        <w:t>》，现对有关事项公告如下：</w:t>
      </w:r>
    </w:p>
    <w:p w14:paraId="359DB2B0" w14:textId="6001F2B6" w:rsidR="00AE7B85" w:rsidRPr="0056071F" w:rsidRDefault="00AE7B85" w:rsidP="0089181C">
      <w:pPr>
        <w:spacing w:beforeLines="50" w:before="156" w:afterLines="50" w:after="156" w:line="360" w:lineRule="auto"/>
        <w:ind w:firstLineChars="200" w:firstLine="482"/>
        <w:rPr>
          <w:b/>
          <w:bCs/>
          <w:kern w:val="0"/>
          <w:sz w:val="24"/>
        </w:rPr>
      </w:pPr>
      <w:r w:rsidRPr="0056071F">
        <w:rPr>
          <w:b/>
          <w:bCs/>
          <w:sz w:val="24"/>
        </w:rPr>
        <w:t>一、</w:t>
      </w:r>
      <w:r w:rsidR="0089181C" w:rsidRPr="0089181C">
        <w:rPr>
          <w:b/>
          <w:bCs/>
          <w:sz w:val="24"/>
        </w:rPr>
        <w:t>公司</w:t>
      </w:r>
      <w:r w:rsidR="002154D9" w:rsidRPr="002154D9">
        <w:rPr>
          <w:rFonts w:hint="eastAsia"/>
          <w:b/>
          <w:bCs/>
          <w:sz w:val="24"/>
        </w:rPr>
        <w:t>2021</w:t>
      </w:r>
      <w:r w:rsidR="002154D9" w:rsidRPr="002154D9">
        <w:rPr>
          <w:rFonts w:hint="eastAsia"/>
          <w:b/>
          <w:bCs/>
          <w:sz w:val="24"/>
        </w:rPr>
        <w:t>年股票期权与限制性股票激励计划</w:t>
      </w:r>
      <w:r w:rsidR="0089181C" w:rsidRPr="0089181C">
        <w:rPr>
          <w:b/>
          <w:bCs/>
          <w:sz w:val="24"/>
        </w:rPr>
        <w:t>已履行的相关审批程序</w:t>
      </w:r>
    </w:p>
    <w:p w14:paraId="3AF54D61" w14:textId="43011099" w:rsidR="003875A1" w:rsidRPr="003875A1" w:rsidRDefault="003875A1" w:rsidP="003875A1">
      <w:pPr>
        <w:spacing w:beforeLines="50" w:before="156" w:afterLines="50" w:after="156" w:line="360" w:lineRule="auto"/>
        <w:ind w:firstLineChars="200" w:firstLine="480"/>
        <w:rPr>
          <w:kern w:val="0"/>
          <w:sz w:val="24"/>
        </w:rPr>
      </w:pPr>
      <w:bookmarkStart w:id="3" w:name="_Hlk86940177"/>
      <w:r>
        <w:rPr>
          <w:rFonts w:hint="eastAsia"/>
          <w:kern w:val="0"/>
          <w:sz w:val="24"/>
        </w:rPr>
        <w:t>1</w:t>
      </w:r>
      <w:r w:rsidRPr="003875A1">
        <w:rPr>
          <w:kern w:val="0"/>
          <w:sz w:val="24"/>
        </w:rPr>
        <w:t>、</w:t>
      </w:r>
      <w:r w:rsidRPr="003875A1">
        <w:rPr>
          <w:kern w:val="0"/>
          <w:sz w:val="24"/>
        </w:rPr>
        <w:t>2021</w:t>
      </w:r>
      <w:r w:rsidRPr="003875A1">
        <w:rPr>
          <w:kern w:val="0"/>
          <w:sz w:val="24"/>
        </w:rPr>
        <w:t>年</w:t>
      </w:r>
      <w:r w:rsidRPr="003875A1">
        <w:rPr>
          <w:kern w:val="0"/>
          <w:sz w:val="24"/>
        </w:rPr>
        <w:t>10</w:t>
      </w:r>
      <w:r w:rsidRPr="003875A1">
        <w:rPr>
          <w:kern w:val="0"/>
          <w:sz w:val="24"/>
        </w:rPr>
        <w:t>月</w:t>
      </w:r>
      <w:r w:rsidRPr="003875A1">
        <w:rPr>
          <w:rFonts w:hint="eastAsia"/>
          <w:kern w:val="0"/>
          <w:sz w:val="24"/>
        </w:rPr>
        <w:t>2</w:t>
      </w:r>
      <w:r w:rsidRPr="003875A1">
        <w:rPr>
          <w:kern w:val="0"/>
          <w:sz w:val="24"/>
        </w:rPr>
        <w:t>6</w:t>
      </w:r>
      <w:r w:rsidRPr="003875A1">
        <w:rPr>
          <w:kern w:val="0"/>
          <w:sz w:val="24"/>
        </w:rPr>
        <w:t>日，公司召开第二届董事会第</w:t>
      </w:r>
      <w:r w:rsidRPr="003875A1">
        <w:rPr>
          <w:rFonts w:hint="eastAsia"/>
          <w:kern w:val="0"/>
          <w:sz w:val="24"/>
        </w:rPr>
        <w:t>三</w:t>
      </w:r>
      <w:r w:rsidRPr="003875A1">
        <w:rPr>
          <w:kern w:val="0"/>
          <w:sz w:val="24"/>
        </w:rPr>
        <w:t>十</w:t>
      </w:r>
      <w:r w:rsidRPr="003875A1">
        <w:rPr>
          <w:rFonts w:hint="eastAsia"/>
          <w:kern w:val="0"/>
          <w:sz w:val="24"/>
        </w:rPr>
        <w:t>六</w:t>
      </w:r>
      <w:r w:rsidR="00F56824">
        <w:rPr>
          <w:kern w:val="0"/>
          <w:sz w:val="24"/>
        </w:rPr>
        <w:t>次会议，审议通过</w:t>
      </w:r>
      <w:r w:rsidRPr="003875A1">
        <w:rPr>
          <w:kern w:val="0"/>
          <w:sz w:val="24"/>
        </w:rPr>
        <w:t>《关于公司</w:t>
      </w:r>
      <w:r w:rsidRPr="003875A1">
        <w:rPr>
          <w:kern w:val="0"/>
          <w:sz w:val="24"/>
        </w:rPr>
        <w:t>&lt;2021</w:t>
      </w:r>
      <w:r w:rsidRPr="003875A1">
        <w:rPr>
          <w:kern w:val="0"/>
          <w:sz w:val="24"/>
        </w:rPr>
        <w:t>年</w:t>
      </w:r>
      <w:r w:rsidRPr="003875A1">
        <w:rPr>
          <w:rFonts w:hint="eastAsia"/>
          <w:kern w:val="0"/>
          <w:sz w:val="24"/>
        </w:rPr>
        <w:t>股票期权与</w:t>
      </w:r>
      <w:r w:rsidRPr="003875A1">
        <w:rPr>
          <w:kern w:val="0"/>
          <w:sz w:val="24"/>
        </w:rPr>
        <w:t>限制性股票激励计划（草案）</w:t>
      </w:r>
      <w:r w:rsidRPr="003875A1">
        <w:rPr>
          <w:rFonts w:hint="eastAsia"/>
          <w:kern w:val="0"/>
          <w:sz w:val="24"/>
        </w:rPr>
        <w:t>&gt;</w:t>
      </w:r>
      <w:r w:rsidRPr="003875A1">
        <w:rPr>
          <w:kern w:val="0"/>
          <w:sz w:val="24"/>
        </w:rPr>
        <w:t>及其摘要的议案》《关于公司</w:t>
      </w:r>
      <w:r w:rsidRPr="003875A1">
        <w:rPr>
          <w:kern w:val="0"/>
          <w:sz w:val="24"/>
        </w:rPr>
        <w:t>&lt;2021</w:t>
      </w:r>
      <w:r w:rsidRPr="003875A1">
        <w:rPr>
          <w:kern w:val="0"/>
          <w:sz w:val="24"/>
        </w:rPr>
        <w:t>年</w:t>
      </w:r>
      <w:r w:rsidRPr="003875A1">
        <w:rPr>
          <w:rFonts w:hint="eastAsia"/>
          <w:kern w:val="0"/>
          <w:sz w:val="24"/>
        </w:rPr>
        <w:t>股票期权与</w:t>
      </w:r>
      <w:r w:rsidRPr="003875A1">
        <w:rPr>
          <w:kern w:val="0"/>
          <w:sz w:val="24"/>
        </w:rPr>
        <w:t>限制性股票激励计划</w:t>
      </w:r>
      <w:r w:rsidRPr="003875A1">
        <w:rPr>
          <w:rFonts w:hint="eastAsia"/>
          <w:kern w:val="0"/>
          <w:sz w:val="24"/>
        </w:rPr>
        <w:t>实施考核管理办法</w:t>
      </w:r>
      <w:r w:rsidRPr="003875A1">
        <w:rPr>
          <w:kern w:val="0"/>
          <w:sz w:val="24"/>
        </w:rPr>
        <w:t>&gt;</w:t>
      </w:r>
      <w:r w:rsidRPr="003875A1">
        <w:rPr>
          <w:kern w:val="0"/>
          <w:sz w:val="24"/>
        </w:rPr>
        <w:t>的议案》《关于提请股东大会授权董事会办理</w:t>
      </w:r>
      <w:r w:rsidRPr="003875A1">
        <w:rPr>
          <w:rFonts w:hint="eastAsia"/>
          <w:kern w:val="0"/>
          <w:sz w:val="24"/>
        </w:rPr>
        <w:t>公司</w:t>
      </w:r>
      <w:r w:rsidRPr="003875A1">
        <w:rPr>
          <w:kern w:val="0"/>
          <w:sz w:val="24"/>
        </w:rPr>
        <w:t>股权激励相关事宜的议案》，公司独立董事对相关议案发表了同意的独立意见。</w:t>
      </w:r>
    </w:p>
    <w:p w14:paraId="6FA65388" w14:textId="1852D9DB" w:rsidR="003875A1" w:rsidRPr="003875A1" w:rsidRDefault="003875A1" w:rsidP="003875A1">
      <w:pPr>
        <w:spacing w:beforeLines="50" w:before="156" w:afterLines="50" w:after="156" w:line="360" w:lineRule="auto"/>
        <w:ind w:firstLineChars="200" w:firstLine="480"/>
        <w:rPr>
          <w:kern w:val="0"/>
          <w:sz w:val="24"/>
        </w:rPr>
      </w:pPr>
      <w:r>
        <w:rPr>
          <w:rFonts w:hint="eastAsia"/>
          <w:kern w:val="0"/>
          <w:sz w:val="24"/>
        </w:rPr>
        <w:t>2</w:t>
      </w:r>
      <w:r w:rsidRPr="003875A1">
        <w:rPr>
          <w:kern w:val="0"/>
          <w:sz w:val="24"/>
        </w:rPr>
        <w:t>、</w:t>
      </w:r>
      <w:r w:rsidRPr="003875A1">
        <w:rPr>
          <w:kern w:val="0"/>
          <w:sz w:val="24"/>
        </w:rPr>
        <w:t>2021</w:t>
      </w:r>
      <w:r w:rsidRPr="003875A1">
        <w:rPr>
          <w:kern w:val="0"/>
          <w:sz w:val="24"/>
        </w:rPr>
        <w:t>年</w:t>
      </w:r>
      <w:r w:rsidRPr="003875A1">
        <w:rPr>
          <w:kern w:val="0"/>
          <w:sz w:val="24"/>
        </w:rPr>
        <w:t>10</w:t>
      </w:r>
      <w:r w:rsidRPr="003875A1">
        <w:rPr>
          <w:kern w:val="0"/>
          <w:sz w:val="24"/>
        </w:rPr>
        <w:t>月</w:t>
      </w:r>
      <w:r w:rsidRPr="003875A1">
        <w:rPr>
          <w:kern w:val="0"/>
          <w:sz w:val="24"/>
        </w:rPr>
        <w:t>26</w:t>
      </w:r>
      <w:r w:rsidRPr="003875A1">
        <w:rPr>
          <w:kern w:val="0"/>
          <w:sz w:val="24"/>
        </w:rPr>
        <w:t>日，公司召开第二届监事会第</w:t>
      </w:r>
      <w:r w:rsidRPr="003875A1">
        <w:rPr>
          <w:rFonts w:hint="eastAsia"/>
          <w:kern w:val="0"/>
          <w:sz w:val="24"/>
        </w:rPr>
        <w:t>二</w:t>
      </w:r>
      <w:r w:rsidRPr="003875A1">
        <w:rPr>
          <w:kern w:val="0"/>
          <w:sz w:val="24"/>
        </w:rPr>
        <w:t>十</w:t>
      </w:r>
      <w:r w:rsidRPr="003875A1">
        <w:rPr>
          <w:rFonts w:hint="eastAsia"/>
          <w:kern w:val="0"/>
          <w:sz w:val="24"/>
        </w:rPr>
        <w:t>六</w:t>
      </w:r>
      <w:r w:rsidR="00F56824">
        <w:rPr>
          <w:kern w:val="0"/>
          <w:sz w:val="24"/>
        </w:rPr>
        <w:t>次会议，审议通过</w:t>
      </w:r>
      <w:r w:rsidRPr="003875A1">
        <w:rPr>
          <w:kern w:val="0"/>
          <w:sz w:val="24"/>
        </w:rPr>
        <w:t>《关于公司</w:t>
      </w:r>
      <w:r w:rsidRPr="003875A1">
        <w:rPr>
          <w:kern w:val="0"/>
          <w:sz w:val="24"/>
        </w:rPr>
        <w:t>&lt;2021</w:t>
      </w:r>
      <w:r w:rsidRPr="003875A1">
        <w:rPr>
          <w:kern w:val="0"/>
          <w:sz w:val="24"/>
        </w:rPr>
        <w:t>年</w:t>
      </w:r>
      <w:bookmarkStart w:id="4" w:name="_Hlk86848850"/>
      <w:r w:rsidRPr="003875A1">
        <w:rPr>
          <w:rFonts w:hint="eastAsia"/>
          <w:kern w:val="0"/>
          <w:sz w:val="24"/>
        </w:rPr>
        <w:t>股票期权与</w:t>
      </w:r>
      <w:bookmarkEnd w:id="4"/>
      <w:r w:rsidRPr="003875A1">
        <w:rPr>
          <w:kern w:val="0"/>
          <w:sz w:val="24"/>
        </w:rPr>
        <w:t>限制性股票激励计划（草案）</w:t>
      </w:r>
      <w:r w:rsidRPr="003875A1">
        <w:rPr>
          <w:kern w:val="0"/>
          <w:sz w:val="24"/>
        </w:rPr>
        <w:t>&gt;</w:t>
      </w:r>
      <w:r w:rsidRPr="003875A1">
        <w:rPr>
          <w:kern w:val="0"/>
          <w:sz w:val="24"/>
        </w:rPr>
        <w:t>及其摘要的议案》《关于公司</w:t>
      </w:r>
      <w:r w:rsidRPr="003875A1">
        <w:rPr>
          <w:kern w:val="0"/>
          <w:sz w:val="24"/>
        </w:rPr>
        <w:t>&lt;2021</w:t>
      </w:r>
      <w:r w:rsidRPr="003875A1">
        <w:rPr>
          <w:kern w:val="0"/>
          <w:sz w:val="24"/>
        </w:rPr>
        <w:t>年</w:t>
      </w:r>
      <w:r w:rsidRPr="003875A1">
        <w:rPr>
          <w:rFonts w:hint="eastAsia"/>
          <w:kern w:val="0"/>
          <w:sz w:val="24"/>
        </w:rPr>
        <w:t>股票期权与</w:t>
      </w:r>
      <w:r w:rsidRPr="003875A1">
        <w:rPr>
          <w:kern w:val="0"/>
          <w:sz w:val="24"/>
        </w:rPr>
        <w:t>限制性股票激励计划</w:t>
      </w:r>
      <w:r w:rsidRPr="003875A1">
        <w:rPr>
          <w:rFonts w:hint="eastAsia"/>
          <w:kern w:val="0"/>
          <w:sz w:val="24"/>
        </w:rPr>
        <w:t>实施考核管理办法</w:t>
      </w:r>
      <w:bookmarkStart w:id="5" w:name="_Hlk86848833"/>
      <w:r w:rsidRPr="003875A1">
        <w:rPr>
          <w:kern w:val="0"/>
          <w:sz w:val="24"/>
        </w:rPr>
        <w:t>&gt;</w:t>
      </w:r>
      <w:bookmarkEnd w:id="5"/>
      <w:r w:rsidRPr="003875A1">
        <w:rPr>
          <w:kern w:val="0"/>
          <w:sz w:val="24"/>
        </w:rPr>
        <w:t>的议案》《关于核实公司</w:t>
      </w:r>
      <w:r w:rsidRPr="003875A1">
        <w:rPr>
          <w:kern w:val="0"/>
          <w:sz w:val="24"/>
        </w:rPr>
        <w:t>&lt;2021</w:t>
      </w:r>
      <w:r w:rsidRPr="003875A1">
        <w:rPr>
          <w:kern w:val="0"/>
          <w:sz w:val="24"/>
        </w:rPr>
        <w:t>年</w:t>
      </w:r>
      <w:r w:rsidRPr="003875A1">
        <w:rPr>
          <w:rFonts w:hint="eastAsia"/>
          <w:kern w:val="0"/>
          <w:sz w:val="24"/>
        </w:rPr>
        <w:t>股票期权与</w:t>
      </w:r>
      <w:r w:rsidRPr="003875A1">
        <w:rPr>
          <w:kern w:val="0"/>
          <w:sz w:val="24"/>
        </w:rPr>
        <w:t>限制性股票激励计划</w:t>
      </w:r>
      <w:r w:rsidRPr="003875A1">
        <w:rPr>
          <w:rFonts w:hint="eastAsia"/>
          <w:kern w:val="0"/>
          <w:sz w:val="24"/>
        </w:rPr>
        <w:t>首次授予部分</w:t>
      </w:r>
      <w:r w:rsidRPr="003875A1">
        <w:rPr>
          <w:kern w:val="0"/>
          <w:sz w:val="24"/>
        </w:rPr>
        <w:t>激励对象名单</w:t>
      </w:r>
      <w:r w:rsidRPr="003875A1">
        <w:rPr>
          <w:kern w:val="0"/>
          <w:sz w:val="24"/>
        </w:rPr>
        <w:t>&gt;</w:t>
      </w:r>
      <w:r w:rsidRPr="003875A1">
        <w:rPr>
          <w:kern w:val="0"/>
          <w:sz w:val="24"/>
        </w:rPr>
        <w:t>的议案》。</w:t>
      </w:r>
    </w:p>
    <w:p w14:paraId="5ADF8BAE" w14:textId="1182814B" w:rsidR="003875A1" w:rsidRPr="003875A1" w:rsidRDefault="003875A1" w:rsidP="003875A1">
      <w:pPr>
        <w:spacing w:beforeLines="50" w:before="156" w:afterLines="50" w:after="156" w:line="360" w:lineRule="auto"/>
        <w:ind w:firstLineChars="200" w:firstLine="480"/>
        <w:rPr>
          <w:kern w:val="0"/>
          <w:sz w:val="24"/>
        </w:rPr>
      </w:pPr>
      <w:r>
        <w:rPr>
          <w:rFonts w:hint="eastAsia"/>
          <w:kern w:val="0"/>
          <w:sz w:val="24"/>
        </w:rPr>
        <w:t>3</w:t>
      </w:r>
      <w:r w:rsidRPr="003875A1">
        <w:rPr>
          <w:kern w:val="0"/>
          <w:sz w:val="24"/>
        </w:rPr>
        <w:t>、</w:t>
      </w:r>
      <w:r w:rsidRPr="003875A1">
        <w:rPr>
          <w:kern w:val="0"/>
          <w:sz w:val="24"/>
        </w:rPr>
        <w:t>2021</w:t>
      </w:r>
      <w:r w:rsidRPr="003875A1">
        <w:rPr>
          <w:kern w:val="0"/>
          <w:sz w:val="24"/>
        </w:rPr>
        <w:t>年</w:t>
      </w:r>
      <w:r w:rsidRPr="003875A1">
        <w:rPr>
          <w:rFonts w:hint="eastAsia"/>
          <w:kern w:val="0"/>
          <w:sz w:val="24"/>
        </w:rPr>
        <w:t>1</w:t>
      </w:r>
      <w:r w:rsidRPr="003875A1">
        <w:rPr>
          <w:kern w:val="0"/>
          <w:sz w:val="24"/>
        </w:rPr>
        <w:t>0</w:t>
      </w:r>
      <w:r w:rsidRPr="003875A1">
        <w:rPr>
          <w:kern w:val="0"/>
          <w:sz w:val="24"/>
        </w:rPr>
        <w:t>月</w:t>
      </w:r>
      <w:r w:rsidRPr="003875A1">
        <w:rPr>
          <w:rFonts w:hint="eastAsia"/>
          <w:kern w:val="0"/>
          <w:sz w:val="24"/>
        </w:rPr>
        <w:t>2</w:t>
      </w:r>
      <w:r w:rsidRPr="003875A1">
        <w:rPr>
          <w:kern w:val="0"/>
          <w:sz w:val="24"/>
        </w:rPr>
        <w:t>7</w:t>
      </w:r>
      <w:r w:rsidRPr="003875A1">
        <w:rPr>
          <w:kern w:val="0"/>
          <w:sz w:val="24"/>
        </w:rPr>
        <w:t>日至</w:t>
      </w:r>
      <w:r w:rsidRPr="003875A1">
        <w:rPr>
          <w:kern w:val="0"/>
          <w:sz w:val="24"/>
        </w:rPr>
        <w:t>2021</w:t>
      </w:r>
      <w:r w:rsidRPr="003875A1">
        <w:rPr>
          <w:kern w:val="0"/>
          <w:sz w:val="24"/>
        </w:rPr>
        <w:t>年</w:t>
      </w:r>
      <w:r w:rsidRPr="003875A1">
        <w:rPr>
          <w:rFonts w:hint="eastAsia"/>
          <w:kern w:val="0"/>
          <w:sz w:val="24"/>
        </w:rPr>
        <w:t>1</w:t>
      </w:r>
      <w:r w:rsidRPr="003875A1">
        <w:rPr>
          <w:kern w:val="0"/>
          <w:sz w:val="24"/>
        </w:rPr>
        <w:t>1</w:t>
      </w:r>
      <w:r w:rsidRPr="003875A1">
        <w:rPr>
          <w:kern w:val="0"/>
          <w:sz w:val="24"/>
        </w:rPr>
        <w:t>月</w:t>
      </w:r>
      <w:r w:rsidRPr="003875A1">
        <w:rPr>
          <w:rFonts w:hint="eastAsia"/>
          <w:kern w:val="0"/>
          <w:sz w:val="24"/>
        </w:rPr>
        <w:t>5</w:t>
      </w:r>
      <w:r w:rsidR="00F56824">
        <w:rPr>
          <w:kern w:val="0"/>
          <w:sz w:val="24"/>
        </w:rPr>
        <w:t>日，公司通过公司网站公示</w:t>
      </w:r>
      <w:r w:rsidRPr="003875A1">
        <w:rPr>
          <w:kern w:val="0"/>
          <w:sz w:val="24"/>
        </w:rPr>
        <w:t>《</w:t>
      </w:r>
      <w:r w:rsidRPr="003875A1">
        <w:rPr>
          <w:kern w:val="0"/>
          <w:sz w:val="24"/>
        </w:rPr>
        <w:t>2021</w:t>
      </w:r>
      <w:r w:rsidRPr="003875A1">
        <w:rPr>
          <w:kern w:val="0"/>
          <w:sz w:val="24"/>
        </w:rPr>
        <w:t>年</w:t>
      </w:r>
      <w:r w:rsidRPr="003875A1">
        <w:rPr>
          <w:rFonts w:hint="eastAsia"/>
          <w:kern w:val="0"/>
          <w:sz w:val="24"/>
        </w:rPr>
        <w:t>股票期权与</w:t>
      </w:r>
      <w:r w:rsidRPr="003875A1">
        <w:rPr>
          <w:kern w:val="0"/>
          <w:sz w:val="24"/>
        </w:rPr>
        <w:t>限制性股票激励计划</w:t>
      </w:r>
      <w:r w:rsidRPr="003875A1">
        <w:rPr>
          <w:rFonts w:hint="eastAsia"/>
          <w:kern w:val="0"/>
          <w:sz w:val="24"/>
        </w:rPr>
        <w:t>首次授予部分</w:t>
      </w:r>
      <w:r w:rsidRPr="003875A1">
        <w:rPr>
          <w:kern w:val="0"/>
          <w:sz w:val="24"/>
        </w:rPr>
        <w:t>激励对象名单》。在公示的期限内，没有任何组织或个人提出异议或不良反映，无反馈记录。</w:t>
      </w:r>
      <w:r w:rsidRPr="003875A1">
        <w:rPr>
          <w:kern w:val="0"/>
          <w:sz w:val="24"/>
        </w:rPr>
        <w:t>2021</w:t>
      </w:r>
      <w:r w:rsidRPr="003875A1">
        <w:rPr>
          <w:kern w:val="0"/>
          <w:sz w:val="24"/>
        </w:rPr>
        <w:t>年</w:t>
      </w:r>
      <w:r w:rsidRPr="003875A1">
        <w:rPr>
          <w:rFonts w:hint="eastAsia"/>
          <w:kern w:val="0"/>
          <w:sz w:val="24"/>
        </w:rPr>
        <w:t>1</w:t>
      </w:r>
      <w:r w:rsidRPr="003875A1">
        <w:rPr>
          <w:kern w:val="0"/>
          <w:sz w:val="24"/>
        </w:rPr>
        <w:t>1</w:t>
      </w:r>
      <w:r w:rsidRPr="003875A1">
        <w:rPr>
          <w:kern w:val="0"/>
          <w:sz w:val="24"/>
        </w:rPr>
        <w:t>月</w:t>
      </w:r>
      <w:r w:rsidRPr="003875A1">
        <w:rPr>
          <w:rFonts w:hint="eastAsia"/>
          <w:kern w:val="0"/>
          <w:sz w:val="24"/>
        </w:rPr>
        <w:t>8</w:t>
      </w:r>
      <w:r w:rsidR="00F56824">
        <w:rPr>
          <w:kern w:val="0"/>
          <w:sz w:val="24"/>
        </w:rPr>
        <w:t>日，公司公告</w:t>
      </w:r>
      <w:r w:rsidRPr="003875A1">
        <w:rPr>
          <w:kern w:val="0"/>
          <w:sz w:val="24"/>
        </w:rPr>
        <w:t>《监事会关于公司</w:t>
      </w:r>
      <w:r w:rsidRPr="003875A1">
        <w:rPr>
          <w:kern w:val="0"/>
          <w:sz w:val="24"/>
        </w:rPr>
        <w:t>2021</w:t>
      </w:r>
      <w:r w:rsidRPr="003875A1">
        <w:rPr>
          <w:kern w:val="0"/>
          <w:sz w:val="24"/>
        </w:rPr>
        <w:t>年</w:t>
      </w:r>
      <w:r w:rsidRPr="003875A1">
        <w:rPr>
          <w:rFonts w:hint="eastAsia"/>
          <w:kern w:val="0"/>
          <w:sz w:val="24"/>
        </w:rPr>
        <w:t>股票期权与</w:t>
      </w:r>
      <w:r w:rsidRPr="003875A1">
        <w:rPr>
          <w:kern w:val="0"/>
          <w:sz w:val="24"/>
        </w:rPr>
        <w:t>限制性股票激励计划</w:t>
      </w:r>
      <w:r w:rsidRPr="003875A1">
        <w:rPr>
          <w:rFonts w:hint="eastAsia"/>
          <w:kern w:val="0"/>
          <w:sz w:val="24"/>
        </w:rPr>
        <w:t>首次授予部分</w:t>
      </w:r>
      <w:r w:rsidRPr="003875A1">
        <w:rPr>
          <w:kern w:val="0"/>
          <w:sz w:val="24"/>
        </w:rPr>
        <w:t>激励对象名单的审核意见及公示情况说明》，监事会对</w:t>
      </w:r>
      <w:r w:rsidRPr="003875A1">
        <w:rPr>
          <w:rFonts w:hint="eastAsia"/>
          <w:kern w:val="0"/>
          <w:sz w:val="24"/>
        </w:rPr>
        <w:t>首次授予部分</w:t>
      </w:r>
      <w:r w:rsidRPr="003875A1">
        <w:rPr>
          <w:kern w:val="0"/>
          <w:sz w:val="24"/>
        </w:rPr>
        <w:t>激励对象</w:t>
      </w:r>
      <w:r w:rsidRPr="003875A1">
        <w:rPr>
          <w:kern w:val="0"/>
          <w:sz w:val="24"/>
        </w:rPr>
        <w:lastRenderedPageBreak/>
        <w:t>名单进行了核查并对公示情况进行了说明。</w:t>
      </w:r>
    </w:p>
    <w:p w14:paraId="4CFE750A" w14:textId="46586B9D" w:rsidR="003875A1" w:rsidRPr="003875A1" w:rsidRDefault="003875A1" w:rsidP="003875A1">
      <w:pPr>
        <w:spacing w:beforeLines="50" w:before="156" w:afterLines="50" w:after="156" w:line="360" w:lineRule="auto"/>
        <w:ind w:firstLineChars="200" w:firstLine="480"/>
        <w:rPr>
          <w:kern w:val="0"/>
          <w:sz w:val="24"/>
        </w:rPr>
      </w:pPr>
      <w:r>
        <w:rPr>
          <w:rFonts w:hint="eastAsia"/>
          <w:kern w:val="0"/>
          <w:sz w:val="24"/>
        </w:rPr>
        <w:t>4</w:t>
      </w:r>
      <w:r w:rsidRPr="003875A1">
        <w:rPr>
          <w:kern w:val="0"/>
          <w:sz w:val="24"/>
        </w:rPr>
        <w:t>、</w:t>
      </w:r>
      <w:r w:rsidRPr="003875A1">
        <w:rPr>
          <w:kern w:val="0"/>
          <w:sz w:val="24"/>
        </w:rPr>
        <w:t>2021</w:t>
      </w:r>
      <w:r w:rsidRPr="003875A1">
        <w:rPr>
          <w:kern w:val="0"/>
          <w:sz w:val="24"/>
        </w:rPr>
        <w:t>年</w:t>
      </w:r>
      <w:r w:rsidRPr="003875A1">
        <w:rPr>
          <w:kern w:val="0"/>
          <w:sz w:val="24"/>
        </w:rPr>
        <w:t>11</w:t>
      </w:r>
      <w:r w:rsidRPr="003875A1">
        <w:rPr>
          <w:kern w:val="0"/>
          <w:sz w:val="24"/>
        </w:rPr>
        <w:t>月</w:t>
      </w:r>
      <w:r w:rsidRPr="003875A1">
        <w:rPr>
          <w:rFonts w:hint="eastAsia"/>
          <w:kern w:val="0"/>
          <w:sz w:val="24"/>
        </w:rPr>
        <w:t>1</w:t>
      </w:r>
      <w:r w:rsidRPr="003875A1">
        <w:rPr>
          <w:kern w:val="0"/>
          <w:sz w:val="24"/>
        </w:rPr>
        <w:t>2</w:t>
      </w:r>
      <w:r w:rsidRPr="003875A1">
        <w:rPr>
          <w:kern w:val="0"/>
          <w:sz w:val="24"/>
        </w:rPr>
        <w:t>日，公司召开</w:t>
      </w:r>
      <w:r w:rsidRPr="003875A1">
        <w:rPr>
          <w:kern w:val="0"/>
          <w:sz w:val="24"/>
        </w:rPr>
        <w:t>2021</w:t>
      </w:r>
      <w:r w:rsidRPr="003875A1">
        <w:rPr>
          <w:kern w:val="0"/>
          <w:sz w:val="24"/>
        </w:rPr>
        <w:t>年第</w:t>
      </w:r>
      <w:r w:rsidRPr="003875A1">
        <w:rPr>
          <w:rFonts w:hint="eastAsia"/>
          <w:kern w:val="0"/>
          <w:sz w:val="24"/>
        </w:rPr>
        <w:t>二</w:t>
      </w:r>
      <w:r w:rsidR="00F56824">
        <w:rPr>
          <w:kern w:val="0"/>
          <w:sz w:val="24"/>
        </w:rPr>
        <w:t>次临时股东大会，审议通过</w:t>
      </w:r>
      <w:r w:rsidRPr="003875A1">
        <w:rPr>
          <w:kern w:val="0"/>
          <w:sz w:val="24"/>
        </w:rPr>
        <w:t>《关于公司</w:t>
      </w:r>
      <w:r w:rsidRPr="003875A1">
        <w:rPr>
          <w:kern w:val="0"/>
          <w:sz w:val="24"/>
        </w:rPr>
        <w:t>&lt;2021</w:t>
      </w:r>
      <w:r w:rsidRPr="003875A1">
        <w:rPr>
          <w:kern w:val="0"/>
          <w:sz w:val="24"/>
        </w:rPr>
        <w:t>年</w:t>
      </w:r>
      <w:r w:rsidRPr="003875A1">
        <w:rPr>
          <w:rFonts w:hint="eastAsia"/>
          <w:kern w:val="0"/>
          <w:sz w:val="24"/>
        </w:rPr>
        <w:t>股票期权与</w:t>
      </w:r>
      <w:r w:rsidRPr="003875A1">
        <w:rPr>
          <w:kern w:val="0"/>
          <w:sz w:val="24"/>
        </w:rPr>
        <w:t>限制性股票激励计划（草案）</w:t>
      </w:r>
      <w:r w:rsidRPr="003875A1">
        <w:rPr>
          <w:rFonts w:hint="eastAsia"/>
          <w:kern w:val="0"/>
          <w:sz w:val="24"/>
        </w:rPr>
        <w:t>&gt;</w:t>
      </w:r>
      <w:r w:rsidRPr="003875A1">
        <w:rPr>
          <w:kern w:val="0"/>
          <w:sz w:val="24"/>
        </w:rPr>
        <w:t>及其摘要的议案》《关于公司</w:t>
      </w:r>
      <w:r w:rsidRPr="003875A1">
        <w:rPr>
          <w:kern w:val="0"/>
          <w:sz w:val="24"/>
        </w:rPr>
        <w:t>&lt;2021</w:t>
      </w:r>
      <w:r w:rsidRPr="003875A1">
        <w:rPr>
          <w:kern w:val="0"/>
          <w:sz w:val="24"/>
        </w:rPr>
        <w:t>年</w:t>
      </w:r>
      <w:r w:rsidRPr="003875A1">
        <w:rPr>
          <w:rFonts w:hint="eastAsia"/>
          <w:kern w:val="0"/>
          <w:sz w:val="24"/>
        </w:rPr>
        <w:t>股票期权与</w:t>
      </w:r>
      <w:r w:rsidRPr="003875A1">
        <w:rPr>
          <w:kern w:val="0"/>
          <w:sz w:val="24"/>
        </w:rPr>
        <w:t>限制性股票激励计划实施考核管理办法</w:t>
      </w:r>
      <w:r w:rsidRPr="003875A1">
        <w:rPr>
          <w:rFonts w:hint="eastAsia"/>
          <w:kern w:val="0"/>
          <w:sz w:val="24"/>
        </w:rPr>
        <w:t>&gt;</w:t>
      </w:r>
      <w:r w:rsidRPr="003875A1">
        <w:rPr>
          <w:kern w:val="0"/>
          <w:sz w:val="24"/>
        </w:rPr>
        <w:t>的议案》《关于提请股东大会授权董事会办理股权激励相关事宜的议案》，并披露了《关于公司</w:t>
      </w:r>
      <w:r w:rsidRPr="003875A1">
        <w:rPr>
          <w:kern w:val="0"/>
          <w:sz w:val="24"/>
        </w:rPr>
        <w:t>2021</w:t>
      </w:r>
      <w:r w:rsidRPr="003875A1">
        <w:rPr>
          <w:kern w:val="0"/>
          <w:sz w:val="24"/>
        </w:rPr>
        <w:t>年</w:t>
      </w:r>
      <w:r w:rsidRPr="003875A1">
        <w:rPr>
          <w:rFonts w:hint="eastAsia"/>
          <w:kern w:val="0"/>
          <w:sz w:val="24"/>
        </w:rPr>
        <w:t>股票期权与</w:t>
      </w:r>
      <w:r w:rsidRPr="003875A1">
        <w:rPr>
          <w:kern w:val="0"/>
          <w:sz w:val="24"/>
        </w:rPr>
        <w:t>限制性股票激励计划内幕信息知情人及激励对象买卖公司股票情况的自查报告》。</w:t>
      </w:r>
    </w:p>
    <w:bookmarkEnd w:id="3"/>
    <w:p w14:paraId="58DCF0E0" w14:textId="0C4AE561" w:rsidR="003875A1" w:rsidRPr="003875A1" w:rsidRDefault="003875A1" w:rsidP="003875A1">
      <w:pPr>
        <w:spacing w:beforeLines="50" w:before="156" w:afterLines="50" w:after="156" w:line="360" w:lineRule="auto"/>
        <w:ind w:firstLineChars="200" w:firstLine="480"/>
        <w:rPr>
          <w:kern w:val="0"/>
          <w:sz w:val="24"/>
        </w:rPr>
      </w:pPr>
      <w:r>
        <w:rPr>
          <w:rFonts w:hint="eastAsia"/>
          <w:kern w:val="0"/>
          <w:sz w:val="24"/>
        </w:rPr>
        <w:t>5</w:t>
      </w:r>
      <w:r w:rsidRPr="003875A1">
        <w:rPr>
          <w:kern w:val="0"/>
          <w:sz w:val="24"/>
        </w:rPr>
        <w:t>、</w:t>
      </w:r>
      <w:r w:rsidRPr="003875A1">
        <w:rPr>
          <w:kern w:val="0"/>
          <w:sz w:val="24"/>
        </w:rPr>
        <w:t>2021</w:t>
      </w:r>
      <w:r w:rsidRPr="003875A1">
        <w:rPr>
          <w:kern w:val="0"/>
          <w:sz w:val="24"/>
        </w:rPr>
        <w:t>年</w:t>
      </w:r>
      <w:r w:rsidRPr="003875A1">
        <w:rPr>
          <w:rFonts w:hint="eastAsia"/>
          <w:kern w:val="0"/>
          <w:sz w:val="24"/>
        </w:rPr>
        <w:t>1</w:t>
      </w:r>
      <w:r w:rsidRPr="003875A1">
        <w:rPr>
          <w:kern w:val="0"/>
          <w:sz w:val="24"/>
        </w:rPr>
        <w:t>1</w:t>
      </w:r>
      <w:r w:rsidRPr="003875A1">
        <w:rPr>
          <w:kern w:val="0"/>
          <w:sz w:val="24"/>
        </w:rPr>
        <w:t>月</w:t>
      </w:r>
      <w:r w:rsidRPr="003875A1">
        <w:rPr>
          <w:rFonts w:hint="eastAsia"/>
          <w:kern w:val="0"/>
          <w:sz w:val="24"/>
        </w:rPr>
        <w:t>1</w:t>
      </w:r>
      <w:r w:rsidRPr="003875A1">
        <w:rPr>
          <w:kern w:val="0"/>
          <w:sz w:val="24"/>
        </w:rPr>
        <w:t>9</w:t>
      </w:r>
      <w:r w:rsidRPr="003875A1">
        <w:rPr>
          <w:kern w:val="0"/>
          <w:sz w:val="24"/>
        </w:rPr>
        <w:t>日，公司分别召开第</w:t>
      </w:r>
      <w:r w:rsidRPr="003875A1">
        <w:rPr>
          <w:rFonts w:hint="eastAsia"/>
          <w:kern w:val="0"/>
          <w:sz w:val="24"/>
        </w:rPr>
        <w:t>二</w:t>
      </w:r>
      <w:r w:rsidRPr="003875A1">
        <w:rPr>
          <w:kern w:val="0"/>
          <w:sz w:val="24"/>
        </w:rPr>
        <w:t>届董事会第</w:t>
      </w:r>
      <w:r w:rsidRPr="003875A1">
        <w:rPr>
          <w:rFonts w:hint="eastAsia"/>
          <w:kern w:val="0"/>
          <w:sz w:val="24"/>
        </w:rPr>
        <w:t>四十</w:t>
      </w:r>
      <w:r w:rsidRPr="003875A1">
        <w:rPr>
          <w:kern w:val="0"/>
          <w:sz w:val="24"/>
        </w:rPr>
        <w:t>次会议和第</w:t>
      </w:r>
      <w:r w:rsidRPr="003875A1">
        <w:rPr>
          <w:rFonts w:hint="eastAsia"/>
          <w:kern w:val="0"/>
          <w:sz w:val="24"/>
        </w:rPr>
        <w:t>二</w:t>
      </w:r>
      <w:r w:rsidRPr="003875A1">
        <w:rPr>
          <w:kern w:val="0"/>
          <w:sz w:val="24"/>
        </w:rPr>
        <w:t>届监事会第</w:t>
      </w:r>
      <w:r w:rsidRPr="003875A1">
        <w:rPr>
          <w:rFonts w:hint="eastAsia"/>
          <w:kern w:val="0"/>
          <w:sz w:val="24"/>
        </w:rPr>
        <w:t>三十</w:t>
      </w:r>
      <w:r w:rsidR="00F56824">
        <w:rPr>
          <w:kern w:val="0"/>
          <w:sz w:val="24"/>
        </w:rPr>
        <w:t>次会议，审议通过</w:t>
      </w:r>
      <w:r w:rsidRPr="003875A1">
        <w:rPr>
          <w:kern w:val="0"/>
          <w:sz w:val="24"/>
        </w:rPr>
        <w:t>《关于调整</w:t>
      </w:r>
      <w:r w:rsidRPr="003875A1">
        <w:rPr>
          <w:kern w:val="0"/>
          <w:sz w:val="24"/>
        </w:rPr>
        <w:t>2021</w:t>
      </w:r>
      <w:r w:rsidRPr="003875A1">
        <w:rPr>
          <w:kern w:val="0"/>
          <w:sz w:val="24"/>
        </w:rPr>
        <w:t>年</w:t>
      </w:r>
      <w:r w:rsidRPr="003875A1">
        <w:rPr>
          <w:rFonts w:hint="eastAsia"/>
          <w:kern w:val="0"/>
          <w:sz w:val="24"/>
        </w:rPr>
        <w:t>股票期权与</w:t>
      </w:r>
      <w:r w:rsidRPr="003875A1">
        <w:rPr>
          <w:kern w:val="0"/>
          <w:sz w:val="24"/>
        </w:rPr>
        <w:t>限制性股票激励计划</w:t>
      </w:r>
      <w:r w:rsidRPr="003875A1">
        <w:rPr>
          <w:rFonts w:hint="eastAsia"/>
          <w:kern w:val="0"/>
          <w:sz w:val="24"/>
        </w:rPr>
        <w:t>首次授予部分</w:t>
      </w:r>
      <w:r w:rsidRPr="003875A1">
        <w:rPr>
          <w:kern w:val="0"/>
          <w:sz w:val="24"/>
        </w:rPr>
        <w:t>激励对象名单和授予数量的议案》</w:t>
      </w:r>
      <w:bookmarkStart w:id="6" w:name="_Hlk87867443"/>
      <w:r w:rsidRPr="003875A1">
        <w:rPr>
          <w:kern w:val="0"/>
          <w:sz w:val="24"/>
        </w:rPr>
        <w:t>《关于公司向</w:t>
      </w:r>
      <w:r w:rsidRPr="003875A1">
        <w:rPr>
          <w:kern w:val="0"/>
          <w:sz w:val="24"/>
        </w:rPr>
        <w:t>2021</w:t>
      </w:r>
      <w:r w:rsidRPr="003875A1">
        <w:rPr>
          <w:kern w:val="0"/>
          <w:sz w:val="24"/>
        </w:rPr>
        <w:t>年</w:t>
      </w:r>
      <w:r w:rsidRPr="003875A1">
        <w:rPr>
          <w:rFonts w:hint="eastAsia"/>
          <w:kern w:val="0"/>
          <w:sz w:val="24"/>
        </w:rPr>
        <w:t>股票期权与</w:t>
      </w:r>
      <w:r w:rsidRPr="003875A1">
        <w:rPr>
          <w:kern w:val="0"/>
          <w:sz w:val="24"/>
        </w:rPr>
        <w:t>限制性股票激励计划激励对象</w:t>
      </w:r>
      <w:r w:rsidRPr="003875A1">
        <w:rPr>
          <w:rFonts w:hint="eastAsia"/>
          <w:kern w:val="0"/>
          <w:sz w:val="24"/>
        </w:rPr>
        <w:t>首次授予股票期权与</w:t>
      </w:r>
      <w:r w:rsidRPr="003875A1">
        <w:rPr>
          <w:kern w:val="0"/>
          <w:sz w:val="24"/>
        </w:rPr>
        <w:t>限制性股票的议案》</w:t>
      </w:r>
      <w:bookmarkEnd w:id="6"/>
      <w:r w:rsidRPr="003875A1">
        <w:rPr>
          <w:kern w:val="0"/>
          <w:sz w:val="24"/>
        </w:rPr>
        <w:t>《关于公司向</w:t>
      </w:r>
      <w:r w:rsidRPr="003875A1">
        <w:rPr>
          <w:kern w:val="0"/>
          <w:sz w:val="24"/>
        </w:rPr>
        <w:t>2021</w:t>
      </w:r>
      <w:r w:rsidRPr="003875A1">
        <w:rPr>
          <w:kern w:val="0"/>
          <w:sz w:val="24"/>
        </w:rPr>
        <w:t>年</w:t>
      </w:r>
      <w:r w:rsidRPr="003875A1">
        <w:rPr>
          <w:rFonts w:hint="eastAsia"/>
          <w:kern w:val="0"/>
          <w:sz w:val="24"/>
        </w:rPr>
        <w:t>股票期权与</w:t>
      </w:r>
      <w:r w:rsidRPr="003875A1">
        <w:rPr>
          <w:kern w:val="0"/>
          <w:sz w:val="24"/>
        </w:rPr>
        <w:t>限制性股票激励计划激励对象</w:t>
      </w:r>
      <w:r w:rsidRPr="003875A1">
        <w:rPr>
          <w:rFonts w:hint="eastAsia"/>
          <w:kern w:val="0"/>
          <w:sz w:val="24"/>
        </w:rPr>
        <w:t>授予预留股票期权与</w:t>
      </w:r>
      <w:r w:rsidRPr="003875A1">
        <w:rPr>
          <w:kern w:val="0"/>
          <w:sz w:val="24"/>
        </w:rPr>
        <w:t>限制性股票的议案》，公司独立董事就</w:t>
      </w:r>
      <w:r w:rsidRPr="003875A1">
        <w:rPr>
          <w:kern w:val="0"/>
          <w:sz w:val="24"/>
        </w:rPr>
        <w:t>2021</w:t>
      </w:r>
      <w:r w:rsidRPr="003875A1">
        <w:rPr>
          <w:kern w:val="0"/>
          <w:sz w:val="24"/>
        </w:rPr>
        <w:t>年激励计划的调整和授予事项发表同意的独立意见。</w:t>
      </w:r>
    </w:p>
    <w:p w14:paraId="05544F56" w14:textId="044C43AE" w:rsidR="003875A1" w:rsidRDefault="003875A1" w:rsidP="003875A1">
      <w:pPr>
        <w:spacing w:beforeLines="50" w:before="156" w:afterLines="50" w:after="156" w:line="360" w:lineRule="auto"/>
        <w:ind w:firstLineChars="200" w:firstLine="480"/>
        <w:rPr>
          <w:kern w:val="0"/>
          <w:sz w:val="24"/>
        </w:rPr>
      </w:pPr>
      <w:r w:rsidRPr="00525E64">
        <w:rPr>
          <w:rFonts w:hint="eastAsia"/>
          <w:kern w:val="0"/>
          <w:sz w:val="24"/>
        </w:rPr>
        <w:t>6</w:t>
      </w:r>
      <w:r w:rsidRPr="00525E64">
        <w:rPr>
          <w:kern w:val="0"/>
          <w:sz w:val="24"/>
        </w:rPr>
        <w:t>、</w:t>
      </w:r>
      <w:r w:rsidRPr="00525E64">
        <w:rPr>
          <w:kern w:val="0"/>
          <w:sz w:val="24"/>
        </w:rPr>
        <w:t>2022</w:t>
      </w:r>
      <w:r w:rsidRPr="00525E64">
        <w:rPr>
          <w:kern w:val="0"/>
          <w:sz w:val="24"/>
        </w:rPr>
        <w:t>年</w:t>
      </w:r>
      <w:r w:rsidRPr="00525E64">
        <w:rPr>
          <w:kern w:val="0"/>
          <w:sz w:val="24"/>
        </w:rPr>
        <w:t>10</w:t>
      </w:r>
      <w:r w:rsidRPr="00525E64">
        <w:rPr>
          <w:kern w:val="0"/>
          <w:sz w:val="24"/>
        </w:rPr>
        <w:t>月</w:t>
      </w:r>
      <w:r w:rsidRPr="00525E64">
        <w:rPr>
          <w:rFonts w:hint="eastAsia"/>
          <w:kern w:val="0"/>
          <w:sz w:val="24"/>
        </w:rPr>
        <w:t>2</w:t>
      </w:r>
      <w:r w:rsidRPr="00525E64">
        <w:rPr>
          <w:kern w:val="0"/>
          <w:sz w:val="24"/>
        </w:rPr>
        <w:t>1</w:t>
      </w:r>
      <w:r w:rsidRPr="00525E64">
        <w:rPr>
          <w:kern w:val="0"/>
          <w:sz w:val="24"/>
        </w:rPr>
        <w:t>日，公司分别召开第</w:t>
      </w:r>
      <w:r w:rsidRPr="00525E64">
        <w:rPr>
          <w:rFonts w:hint="eastAsia"/>
          <w:kern w:val="0"/>
          <w:sz w:val="24"/>
        </w:rPr>
        <w:t>三</w:t>
      </w:r>
      <w:r w:rsidRPr="00525E64">
        <w:rPr>
          <w:kern w:val="0"/>
          <w:sz w:val="24"/>
        </w:rPr>
        <w:t>届董事会第</w:t>
      </w:r>
      <w:r w:rsidRPr="00525E64">
        <w:rPr>
          <w:rFonts w:hint="eastAsia"/>
          <w:kern w:val="0"/>
          <w:sz w:val="24"/>
        </w:rPr>
        <w:t>十四</w:t>
      </w:r>
      <w:r w:rsidRPr="00525E64">
        <w:rPr>
          <w:kern w:val="0"/>
          <w:sz w:val="24"/>
        </w:rPr>
        <w:t>次会议和第</w:t>
      </w:r>
      <w:r w:rsidRPr="00525E64">
        <w:rPr>
          <w:rFonts w:hint="eastAsia"/>
          <w:kern w:val="0"/>
          <w:sz w:val="24"/>
        </w:rPr>
        <w:t>三</w:t>
      </w:r>
      <w:r w:rsidRPr="00525E64">
        <w:rPr>
          <w:kern w:val="0"/>
          <w:sz w:val="24"/>
        </w:rPr>
        <w:t>届监事会第</w:t>
      </w:r>
      <w:r w:rsidRPr="00525E64">
        <w:rPr>
          <w:rFonts w:hint="eastAsia"/>
          <w:kern w:val="0"/>
          <w:sz w:val="24"/>
        </w:rPr>
        <w:t>十</w:t>
      </w:r>
      <w:r w:rsidR="00F56824">
        <w:rPr>
          <w:kern w:val="0"/>
          <w:sz w:val="24"/>
        </w:rPr>
        <w:t>次会议，审议通过</w:t>
      </w:r>
      <w:r w:rsidRPr="00525E64">
        <w:rPr>
          <w:kern w:val="0"/>
          <w:sz w:val="24"/>
        </w:rPr>
        <w:t>《</w:t>
      </w:r>
      <w:r w:rsidRPr="00525E64">
        <w:rPr>
          <w:rFonts w:hint="eastAsia"/>
          <w:kern w:val="0"/>
          <w:sz w:val="24"/>
        </w:rPr>
        <w:t>关于调整股票期权行权价格和限制性股票授予价格的议案</w:t>
      </w:r>
      <w:r w:rsidRPr="00525E64">
        <w:rPr>
          <w:kern w:val="0"/>
          <w:sz w:val="24"/>
        </w:rPr>
        <w:t>》《</w:t>
      </w:r>
      <w:r w:rsidRPr="00525E64">
        <w:rPr>
          <w:rFonts w:hint="eastAsia"/>
          <w:kern w:val="0"/>
          <w:sz w:val="24"/>
        </w:rPr>
        <w:t>关于注销</w:t>
      </w:r>
      <w:r w:rsidRPr="00525E64">
        <w:rPr>
          <w:rFonts w:hint="eastAsia"/>
          <w:kern w:val="0"/>
          <w:sz w:val="24"/>
        </w:rPr>
        <w:t>2021</w:t>
      </w:r>
      <w:r w:rsidRPr="00525E64">
        <w:rPr>
          <w:rFonts w:hint="eastAsia"/>
          <w:kern w:val="0"/>
          <w:sz w:val="24"/>
        </w:rPr>
        <w:t>年股票期权与限制性股票激励计划首次及预留授予股票期权的议案</w:t>
      </w:r>
      <w:r w:rsidRPr="00525E64">
        <w:rPr>
          <w:kern w:val="0"/>
          <w:sz w:val="24"/>
        </w:rPr>
        <w:t>》</w:t>
      </w:r>
      <w:r w:rsidRPr="00525E64">
        <w:rPr>
          <w:rFonts w:hint="eastAsia"/>
          <w:kern w:val="0"/>
          <w:sz w:val="24"/>
        </w:rPr>
        <w:t>《关于作废部分已授予尚未归属的限制性股票的议案》</w:t>
      </w:r>
      <w:r w:rsidRPr="00525E64">
        <w:rPr>
          <w:kern w:val="0"/>
          <w:sz w:val="24"/>
        </w:rPr>
        <w:t>《</w:t>
      </w:r>
      <w:r w:rsidRPr="00525E64">
        <w:rPr>
          <w:rFonts w:hint="eastAsia"/>
          <w:kern w:val="0"/>
          <w:sz w:val="24"/>
        </w:rPr>
        <w:t>关于</w:t>
      </w:r>
      <w:r w:rsidRPr="00525E64">
        <w:rPr>
          <w:rFonts w:hint="eastAsia"/>
          <w:kern w:val="0"/>
          <w:sz w:val="24"/>
        </w:rPr>
        <w:t>2021</w:t>
      </w:r>
      <w:r w:rsidRPr="00525E64">
        <w:rPr>
          <w:rFonts w:hint="eastAsia"/>
          <w:kern w:val="0"/>
          <w:sz w:val="24"/>
        </w:rPr>
        <w:t>年股票期权与限制性股票激励计划之限制性股票首次及预留授予第一个归属期归属条件成就的议案</w:t>
      </w:r>
      <w:r w:rsidRPr="00525E64">
        <w:rPr>
          <w:kern w:val="0"/>
          <w:sz w:val="24"/>
        </w:rPr>
        <w:t>》《</w:t>
      </w:r>
      <w:r w:rsidRPr="00525E64">
        <w:rPr>
          <w:rFonts w:hint="eastAsia"/>
          <w:kern w:val="0"/>
          <w:sz w:val="24"/>
        </w:rPr>
        <w:t>关于</w:t>
      </w:r>
      <w:r w:rsidRPr="00525E64">
        <w:rPr>
          <w:rFonts w:hint="eastAsia"/>
          <w:kern w:val="0"/>
          <w:sz w:val="24"/>
        </w:rPr>
        <w:t>2021</w:t>
      </w:r>
      <w:r w:rsidRPr="00525E64">
        <w:rPr>
          <w:rFonts w:hint="eastAsia"/>
          <w:kern w:val="0"/>
          <w:sz w:val="24"/>
        </w:rPr>
        <w:t>年股票期权与限制性股票激励计划之股票期权首次及预留授予第一个行权期行权条件成就的议案</w:t>
      </w:r>
      <w:r w:rsidRPr="00525E64">
        <w:rPr>
          <w:kern w:val="0"/>
          <w:sz w:val="24"/>
        </w:rPr>
        <w:t>》，公司独立董事对相关议案发表了同意的独立意见。</w:t>
      </w:r>
    </w:p>
    <w:p w14:paraId="3DC53B9D" w14:textId="125323A2" w:rsidR="0089181C" w:rsidRPr="0089181C" w:rsidRDefault="0089181C" w:rsidP="0089181C">
      <w:pPr>
        <w:spacing w:beforeLines="50" w:before="156" w:afterLines="50" w:after="156" w:line="360" w:lineRule="auto"/>
        <w:ind w:firstLineChars="200" w:firstLine="482"/>
        <w:rPr>
          <w:b/>
          <w:bCs/>
          <w:sz w:val="24"/>
        </w:rPr>
      </w:pPr>
      <w:r w:rsidRPr="0089181C">
        <w:rPr>
          <w:b/>
          <w:bCs/>
          <w:sz w:val="24"/>
        </w:rPr>
        <w:t>二、本次注销部分股票期权的原因及数量</w:t>
      </w:r>
    </w:p>
    <w:p w14:paraId="499F8545" w14:textId="42F712A2" w:rsidR="00525E64" w:rsidRPr="00525E64" w:rsidRDefault="00525E64" w:rsidP="00525E64">
      <w:pPr>
        <w:widowControl/>
        <w:snapToGrid w:val="0"/>
        <w:spacing w:beforeLines="50" w:before="156" w:line="360" w:lineRule="auto"/>
        <w:ind w:firstLineChars="200" w:firstLine="480"/>
        <w:jc w:val="left"/>
        <w:rPr>
          <w:rStyle w:val="fontstyle01"/>
          <w:rFonts w:ascii="Times New Roman" w:hAnsi="Times New Roman" w:hint="default"/>
        </w:rPr>
      </w:pPr>
      <w:r w:rsidRPr="00525E64">
        <w:rPr>
          <w:rStyle w:val="fontstyle01"/>
          <w:rFonts w:ascii="Times New Roman" w:hAnsi="Times New Roman" w:hint="default"/>
        </w:rPr>
        <w:t>1</w:t>
      </w:r>
      <w:r w:rsidRPr="00525E64">
        <w:rPr>
          <w:rStyle w:val="fontstyle01"/>
          <w:rFonts w:ascii="Times New Roman" w:hAnsi="Times New Roman" w:hint="default"/>
        </w:rPr>
        <w:t>、由于</w:t>
      </w:r>
      <w:r w:rsidR="002154D9" w:rsidRPr="002154D9">
        <w:rPr>
          <w:rStyle w:val="fontstyle01"/>
          <w:rFonts w:ascii="Times New Roman" w:hAnsi="Times New Roman" w:hint="default"/>
        </w:rPr>
        <w:t>2021</w:t>
      </w:r>
      <w:r w:rsidR="002154D9" w:rsidRPr="002154D9">
        <w:rPr>
          <w:rStyle w:val="fontstyle01"/>
          <w:rFonts w:ascii="Times New Roman" w:hAnsi="Times New Roman" w:hint="default"/>
        </w:rPr>
        <w:t>年股票期权与限制性股票激励计划</w:t>
      </w:r>
      <w:r w:rsidRPr="00525E64">
        <w:rPr>
          <w:rStyle w:val="fontstyle01"/>
          <w:rFonts w:ascii="Times New Roman" w:hAnsi="Times New Roman" w:hint="default"/>
        </w:rPr>
        <w:t>中</w:t>
      </w:r>
      <w:r w:rsidRPr="00525E64">
        <w:rPr>
          <w:rStyle w:val="fontstyle01"/>
          <w:rFonts w:ascii="Times New Roman" w:hAnsi="Times New Roman" w:hint="default"/>
        </w:rPr>
        <w:t>7</w:t>
      </w:r>
      <w:r w:rsidRPr="00525E64">
        <w:rPr>
          <w:rStyle w:val="fontstyle01"/>
          <w:rFonts w:ascii="Times New Roman" w:hAnsi="Times New Roman" w:hint="default"/>
        </w:rPr>
        <w:t>名获</w:t>
      </w:r>
      <w:proofErr w:type="gramStart"/>
      <w:r w:rsidRPr="00525E64">
        <w:rPr>
          <w:rStyle w:val="fontstyle01"/>
          <w:rFonts w:ascii="Times New Roman" w:hAnsi="Times New Roman" w:hint="default"/>
        </w:rPr>
        <w:t>授股票</w:t>
      </w:r>
      <w:proofErr w:type="gramEnd"/>
      <w:r w:rsidRPr="00525E64">
        <w:rPr>
          <w:rStyle w:val="fontstyle01"/>
          <w:rFonts w:ascii="Times New Roman" w:hAnsi="Times New Roman" w:hint="default"/>
        </w:rPr>
        <w:t>期权的激励对象因个人原因离职，已不满足行权条件，该部分激励对象</w:t>
      </w:r>
      <w:proofErr w:type="gramStart"/>
      <w:r w:rsidRPr="00525E64">
        <w:rPr>
          <w:rStyle w:val="fontstyle01"/>
          <w:rFonts w:ascii="Times New Roman" w:hAnsi="Times New Roman" w:hint="default"/>
        </w:rPr>
        <w:t>已获授但尚未</w:t>
      </w:r>
      <w:proofErr w:type="gramEnd"/>
      <w:r w:rsidRPr="00525E64">
        <w:rPr>
          <w:rStyle w:val="fontstyle01"/>
          <w:rFonts w:ascii="Times New Roman" w:hAnsi="Times New Roman" w:hint="default"/>
        </w:rPr>
        <w:t>行权的股票期权共计</w:t>
      </w:r>
      <w:r w:rsidRPr="00525E64">
        <w:rPr>
          <w:rStyle w:val="fontstyle01"/>
          <w:rFonts w:ascii="Times New Roman" w:hAnsi="Times New Roman" w:hint="default"/>
        </w:rPr>
        <w:t>45,720</w:t>
      </w:r>
      <w:r w:rsidRPr="00525E64">
        <w:rPr>
          <w:rStyle w:val="fontstyle01"/>
          <w:rFonts w:ascii="Times New Roman" w:hAnsi="Times New Roman" w:hint="default"/>
        </w:rPr>
        <w:t>份应予以注销，其中首次授予部分待注销</w:t>
      </w:r>
      <w:r w:rsidRPr="00525E64">
        <w:rPr>
          <w:rStyle w:val="fontstyle01"/>
          <w:rFonts w:ascii="Times New Roman" w:hAnsi="Times New Roman" w:hint="default"/>
        </w:rPr>
        <w:t>36,970</w:t>
      </w:r>
      <w:r w:rsidRPr="00525E64">
        <w:rPr>
          <w:rStyle w:val="fontstyle01"/>
          <w:rFonts w:ascii="Times New Roman" w:hAnsi="Times New Roman" w:hint="default"/>
        </w:rPr>
        <w:t>份，预留授予部分待注销</w:t>
      </w:r>
      <w:r w:rsidRPr="00525E64">
        <w:rPr>
          <w:rStyle w:val="fontstyle01"/>
          <w:rFonts w:ascii="Times New Roman" w:hAnsi="Times New Roman" w:hint="default"/>
        </w:rPr>
        <w:t>8,750</w:t>
      </w:r>
      <w:r w:rsidRPr="00525E64">
        <w:rPr>
          <w:rStyle w:val="fontstyle01"/>
          <w:rFonts w:ascii="Times New Roman" w:hAnsi="Times New Roman" w:hint="default"/>
        </w:rPr>
        <w:t>份；</w:t>
      </w:r>
    </w:p>
    <w:p w14:paraId="07C88030" w14:textId="3B58EA0F" w:rsidR="00525E64" w:rsidRPr="00525E64" w:rsidRDefault="00525E64" w:rsidP="00525E64">
      <w:pPr>
        <w:widowControl/>
        <w:snapToGrid w:val="0"/>
        <w:spacing w:beforeLines="50" w:before="156" w:line="360" w:lineRule="auto"/>
        <w:ind w:firstLineChars="200" w:firstLine="480"/>
        <w:jc w:val="left"/>
        <w:rPr>
          <w:rStyle w:val="fontstyle01"/>
          <w:rFonts w:ascii="Times New Roman" w:hAnsi="Times New Roman" w:hint="default"/>
        </w:rPr>
      </w:pPr>
      <w:r w:rsidRPr="00525E64">
        <w:rPr>
          <w:rStyle w:val="fontstyle01"/>
          <w:rFonts w:ascii="Times New Roman" w:hAnsi="Times New Roman" w:hint="default"/>
        </w:rPr>
        <w:lastRenderedPageBreak/>
        <w:t>2</w:t>
      </w:r>
      <w:r w:rsidRPr="00525E64">
        <w:rPr>
          <w:rStyle w:val="fontstyle01"/>
          <w:rFonts w:ascii="Times New Roman" w:hAnsi="Times New Roman" w:hint="default"/>
        </w:rPr>
        <w:t>、由于</w:t>
      </w:r>
      <w:r w:rsidR="002154D9" w:rsidRPr="002154D9">
        <w:rPr>
          <w:rStyle w:val="fontstyle01"/>
          <w:rFonts w:ascii="Times New Roman" w:hAnsi="Times New Roman" w:hint="default"/>
        </w:rPr>
        <w:t>2021</w:t>
      </w:r>
      <w:r w:rsidR="002154D9" w:rsidRPr="002154D9">
        <w:rPr>
          <w:rStyle w:val="fontstyle01"/>
          <w:rFonts w:ascii="Times New Roman" w:hAnsi="Times New Roman" w:hint="default"/>
        </w:rPr>
        <w:t>年股票期权与限制性股票激励计划</w:t>
      </w:r>
      <w:r w:rsidRPr="00525E64">
        <w:rPr>
          <w:rStyle w:val="fontstyle01"/>
          <w:rFonts w:ascii="Times New Roman" w:hAnsi="Times New Roman" w:hint="default"/>
        </w:rPr>
        <w:t>中</w:t>
      </w:r>
      <w:r w:rsidRPr="00525E64">
        <w:rPr>
          <w:rStyle w:val="fontstyle01"/>
          <w:rFonts w:ascii="Times New Roman" w:hAnsi="Times New Roman" w:hint="default"/>
        </w:rPr>
        <w:t>2</w:t>
      </w:r>
      <w:r w:rsidRPr="00525E64">
        <w:rPr>
          <w:rStyle w:val="fontstyle01"/>
          <w:rFonts w:ascii="Times New Roman" w:hAnsi="Times New Roman" w:hint="default"/>
        </w:rPr>
        <w:t>名获</w:t>
      </w:r>
      <w:proofErr w:type="gramStart"/>
      <w:r w:rsidRPr="00525E64">
        <w:rPr>
          <w:rStyle w:val="fontstyle01"/>
          <w:rFonts w:ascii="Times New Roman" w:hAnsi="Times New Roman" w:hint="default"/>
        </w:rPr>
        <w:t>授股票</w:t>
      </w:r>
      <w:proofErr w:type="gramEnd"/>
      <w:r w:rsidRPr="00525E64">
        <w:rPr>
          <w:rStyle w:val="fontstyle01"/>
          <w:rFonts w:ascii="Times New Roman" w:hAnsi="Times New Roman" w:hint="default"/>
        </w:rPr>
        <w:t>期权的激励对象</w:t>
      </w:r>
      <w:r w:rsidRPr="00525E64">
        <w:rPr>
          <w:rStyle w:val="fontstyle01"/>
          <w:rFonts w:ascii="Times New Roman" w:hAnsi="Times New Roman" w:hint="default"/>
        </w:rPr>
        <w:t>2021</w:t>
      </w:r>
      <w:r w:rsidRPr="00525E64">
        <w:rPr>
          <w:rStyle w:val="fontstyle01"/>
          <w:rFonts w:ascii="Times New Roman" w:hAnsi="Times New Roman" w:hint="default"/>
        </w:rPr>
        <w:t>年度个人绩效考核结果为</w:t>
      </w:r>
      <w:r w:rsidRPr="00525E64">
        <w:rPr>
          <w:rStyle w:val="fontstyle01"/>
          <w:rFonts w:ascii="Times New Roman" w:hAnsi="Times New Roman" w:hint="default"/>
        </w:rPr>
        <w:t>“C”</w:t>
      </w:r>
      <w:r w:rsidRPr="00525E64">
        <w:rPr>
          <w:rStyle w:val="fontstyle01"/>
          <w:rFonts w:ascii="Times New Roman" w:hAnsi="Times New Roman" w:hint="default"/>
        </w:rPr>
        <w:t>，已不满足行权条件，该部分激励对象</w:t>
      </w:r>
      <w:proofErr w:type="gramStart"/>
      <w:r w:rsidRPr="00525E64">
        <w:rPr>
          <w:rStyle w:val="fontstyle01"/>
          <w:rFonts w:ascii="Times New Roman" w:hAnsi="Times New Roman" w:hint="default"/>
        </w:rPr>
        <w:t>已获授但尚未</w:t>
      </w:r>
      <w:proofErr w:type="gramEnd"/>
      <w:r w:rsidRPr="00525E64">
        <w:rPr>
          <w:rStyle w:val="fontstyle01"/>
          <w:rFonts w:ascii="Times New Roman" w:hAnsi="Times New Roman" w:hint="default"/>
        </w:rPr>
        <w:t>行权的股票期权共计</w:t>
      </w:r>
      <w:r w:rsidRPr="00525E64">
        <w:rPr>
          <w:rStyle w:val="fontstyle01"/>
          <w:rFonts w:ascii="Times New Roman" w:hAnsi="Times New Roman" w:hint="default"/>
        </w:rPr>
        <w:t>1,264</w:t>
      </w:r>
      <w:r w:rsidRPr="00525E64">
        <w:rPr>
          <w:rStyle w:val="fontstyle01"/>
          <w:rFonts w:ascii="Times New Roman" w:hAnsi="Times New Roman" w:hint="default"/>
        </w:rPr>
        <w:t>份应予以注销，均为首次授予部分。</w:t>
      </w:r>
    </w:p>
    <w:p w14:paraId="31EA55EE" w14:textId="77777777" w:rsidR="00525E64" w:rsidRPr="00525E64" w:rsidRDefault="00525E64" w:rsidP="00525E64">
      <w:pPr>
        <w:widowControl/>
        <w:snapToGrid w:val="0"/>
        <w:spacing w:beforeLines="50" w:before="156" w:line="360" w:lineRule="auto"/>
        <w:ind w:firstLineChars="200" w:firstLine="480"/>
        <w:jc w:val="left"/>
        <w:rPr>
          <w:rStyle w:val="fontstyle01"/>
          <w:rFonts w:ascii="Times New Roman" w:hAnsi="Times New Roman" w:hint="default"/>
        </w:rPr>
      </w:pPr>
      <w:r w:rsidRPr="00525E64">
        <w:rPr>
          <w:rStyle w:val="fontstyle01"/>
          <w:rFonts w:ascii="Times New Roman" w:hAnsi="Times New Roman" w:hint="default"/>
        </w:rPr>
        <w:t>基于上述情况，公司本次拟注销上述人员所持</w:t>
      </w:r>
      <w:proofErr w:type="gramStart"/>
      <w:r w:rsidRPr="00525E64">
        <w:rPr>
          <w:rStyle w:val="fontstyle01"/>
          <w:rFonts w:ascii="Times New Roman" w:hAnsi="Times New Roman" w:hint="default"/>
        </w:rPr>
        <w:t>已获授但尚未</w:t>
      </w:r>
      <w:proofErr w:type="gramEnd"/>
      <w:r w:rsidRPr="00525E64">
        <w:rPr>
          <w:rStyle w:val="fontstyle01"/>
          <w:rFonts w:ascii="Times New Roman" w:hAnsi="Times New Roman" w:hint="default"/>
        </w:rPr>
        <w:t>行权的股票期权合计</w:t>
      </w:r>
      <w:r w:rsidRPr="00525E64">
        <w:rPr>
          <w:rStyle w:val="fontstyle01"/>
          <w:rFonts w:ascii="Times New Roman" w:hAnsi="Times New Roman" w:hint="default"/>
        </w:rPr>
        <w:t>46,984</w:t>
      </w:r>
      <w:r w:rsidRPr="00525E64">
        <w:rPr>
          <w:rStyle w:val="fontstyle01"/>
          <w:rFonts w:ascii="Times New Roman" w:hAnsi="Times New Roman" w:hint="default"/>
        </w:rPr>
        <w:t>份，其中首次授予部分待注销</w:t>
      </w:r>
      <w:r w:rsidRPr="00525E64">
        <w:rPr>
          <w:rStyle w:val="fontstyle01"/>
          <w:rFonts w:ascii="Times New Roman" w:hAnsi="Times New Roman" w:hint="default"/>
        </w:rPr>
        <w:t>38,234</w:t>
      </w:r>
      <w:r w:rsidRPr="00525E64">
        <w:rPr>
          <w:rStyle w:val="fontstyle01"/>
          <w:rFonts w:ascii="Times New Roman" w:hAnsi="Times New Roman" w:hint="default"/>
        </w:rPr>
        <w:t>份，预留授予部分待注销</w:t>
      </w:r>
      <w:r w:rsidRPr="00525E64">
        <w:rPr>
          <w:rStyle w:val="fontstyle01"/>
          <w:rFonts w:ascii="Times New Roman" w:hAnsi="Times New Roman" w:hint="default"/>
        </w:rPr>
        <w:t>8,750</w:t>
      </w:r>
      <w:r w:rsidRPr="00525E64">
        <w:rPr>
          <w:rStyle w:val="fontstyle01"/>
          <w:rFonts w:ascii="Times New Roman" w:hAnsi="Times New Roman" w:hint="default"/>
        </w:rPr>
        <w:t>份。</w:t>
      </w:r>
    </w:p>
    <w:p w14:paraId="05EF508C" w14:textId="35499B41" w:rsidR="00525E64" w:rsidRPr="00525E64" w:rsidRDefault="00525E64" w:rsidP="00525E64">
      <w:pPr>
        <w:widowControl/>
        <w:snapToGrid w:val="0"/>
        <w:spacing w:beforeLines="50" w:before="156" w:line="360" w:lineRule="auto"/>
        <w:ind w:firstLineChars="200" w:firstLine="480"/>
        <w:jc w:val="left"/>
        <w:rPr>
          <w:rStyle w:val="fontstyle01"/>
          <w:rFonts w:ascii="Times New Roman" w:hAnsi="Times New Roman" w:hint="default"/>
        </w:rPr>
      </w:pPr>
      <w:r w:rsidRPr="00525E64">
        <w:rPr>
          <w:rStyle w:val="fontstyle01"/>
          <w:rFonts w:ascii="Times New Roman" w:hAnsi="Times New Roman" w:hint="default"/>
        </w:rPr>
        <w:t>根据公司股东大会</w:t>
      </w:r>
      <w:r w:rsidR="00030676">
        <w:rPr>
          <w:rStyle w:val="fontstyle01"/>
          <w:rFonts w:ascii="Times New Roman" w:hAnsi="Times New Roman" w:hint="default"/>
        </w:rPr>
        <w:t>对董事会</w:t>
      </w:r>
      <w:r w:rsidRPr="00525E64">
        <w:rPr>
          <w:rStyle w:val="fontstyle01"/>
          <w:rFonts w:ascii="Times New Roman" w:hAnsi="Times New Roman" w:hint="default"/>
        </w:rPr>
        <w:t>的授权，本次注销股权期权事项无需提交股东大会审议。</w:t>
      </w:r>
    </w:p>
    <w:p w14:paraId="01502F71" w14:textId="02C5C500" w:rsidR="0089181C" w:rsidRPr="0089181C" w:rsidRDefault="0089181C" w:rsidP="0089181C">
      <w:pPr>
        <w:spacing w:beforeLines="50" w:before="156" w:afterLines="50" w:after="156" w:line="360" w:lineRule="auto"/>
        <w:ind w:firstLineChars="200" w:firstLine="482"/>
        <w:rPr>
          <w:b/>
          <w:bCs/>
          <w:sz w:val="24"/>
        </w:rPr>
      </w:pPr>
      <w:r w:rsidRPr="0089181C">
        <w:rPr>
          <w:b/>
          <w:bCs/>
          <w:sz w:val="24"/>
        </w:rPr>
        <w:t>三、本次注销股票期权对公司的影响</w:t>
      </w:r>
    </w:p>
    <w:p w14:paraId="25795AA7" w14:textId="78234991" w:rsidR="0089181C" w:rsidRDefault="0089181C" w:rsidP="003875A1">
      <w:pPr>
        <w:spacing w:beforeLines="50" w:before="156" w:afterLines="50" w:after="156" w:line="360" w:lineRule="auto"/>
        <w:ind w:firstLineChars="200" w:firstLine="480"/>
        <w:rPr>
          <w:kern w:val="0"/>
          <w:sz w:val="24"/>
        </w:rPr>
      </w:pPr>
      <w:r w:rsidRPr="0089181C">
        <w:rPr>
          <w:kern w:val="0"/>
          <w:sz w:val="24"/>
        </w:rPr>
        <w:t>公司本次注销部分股票期权事项不会对公司的财务状况和经营成果产生实性影响，不会影响公司管理团队的稳定性，也不会影响公司激励计划继续实施。</w:t>
      </w:r>
    </w:p>
    <w:p w14:paraId="2F2934D0" w14:textId="77777777" w:rsidR="00F96DE0" w:rsidRPr="00F96DE0" w:rsidRDefault="00F96DE0" w:rsidP="00F96DE0">
      <w:pPr>
        <w:spacing w:beforeLines="50" w:before="156" w:afterLines="50" w:after="156" w:line="360" w:lineRule="auto"/>
        <w:ind w:firstLineChars="200" w:firstLine="482"/>
        <w:rPr>
          <w:b/>
          <w:bCs/>
          <w:sz w:val="24"/>
        </w:rPr>
      </w:pPr>
      <w:r w:rsidRPr="00F96DE0">
        <w:rPr>
          <w:rFonts w:hint="eastAsia"/>
          <w:b/>
          <w:bCs/>
          <w:sz w:val="24"/>
        </w:rPr>
        <w:t>四、本次股票期权注销的后续工作安排</w:t>
      </w:r>
    </w:p>
    <w:p w14:paraId="5ADBD219" w14:textId="42FE1605" w:rsidR="00F96DE0" w:rsidRPr="00F96DE0" w:rsidRDefault="00F96DE0" w:rsidP="00F96DE0">
      <w:pPr>
        <w:spacing w:beforeLines="50" w:before="156" w:afterLines="50" w:after="156" w:line="360" w:lineRule="auto"/>
        <w:ind w:firstLineChars="200" w:firstLine="480"/>
        <w:rPr>
          <w:kern w:val="0"/>
          <w:sz w:val="24"/>
        </w:rPr>
      </w:pPr>
      <w:r>
        <w:rPr>
          <w:rFonts w:hint="eastAsia"/>
          <w:kern w:val="0"/>
          <w:sz w:val="24"/>
        </w:rPr>
        <w:t>公司将根据深圳</w:t>
      </w:r>
      <w:r w:rsidRPr="00F96DE0">
        <w:rPr>
          <w:rFonts w:hint="eastAsia"/>
          <w:kern w:val="0"/>
          <w:sz w:val="24"/>
        </w:rPr>
        <w:t>证券交易所、</w:t>
      </w:r>
      <w:r>
        <w:rPr>
          <w:rFonts w:hint="eastAsia"/>
          <w:kern w:val="0"/>
          <w:sz w:val="24"/>
        </w:rPr>
        <w:t>中国证券登记结算有限责任公司深圳</w:t>
      </w:r>
      <w:r w:rsidRPr="00F96DE0">
        <w:rPr>
          <w:rFonts w:hint="eastAsia"/>
          <w:kern w:val="0"/>
          <w:sz w:val="24"/>
        </w:rPr>
        <w:t>分公司的有关规定，办理本次股票期权注销的相关手续。</w:t>
      </w:r>
    </w:p>
    <w:p w14:paraId="5766C70C" w14:textId="31361AD8" w:rsidR="00516FC1" w:rsidRPr="00516FC1" w:rsidRDefault="00F96DE0" w:rsidP="00516FC1">
      <w:pPr>
        <w:spacing w:beforeLines="50" w:before="156" w:afterLines="50" w:after="156" w:line="360" w:lineRule="auto"/>
        <w:ind w:firstLineChars="200" w:firstLine="482"/>
        <w:rPr>
          <w:b/>
          <w:bCs/>
          <w:sz w:val="24"/>
        </w:rPr>
      </w:pPr>
      <w:r>
        <w:rPr>
          <w:rFonts w:hint="eastAsia"/>
          <w:b/>
          <w:bCs/>
          <w:sz w:val="24"/>
        </w:rPr>
        <w:t>五</w:t>
      </w:r>
      <w:r w:rsidR="0089181C" w:rsidRPr="0089181C">
        <w:rPr>
          <w:b/>
          <w:bCs/>
          <w:sz w:val="24"/>
        </w:rPr>
        <w:t>、</w:t>
      </w:r>
      <w:r w:rsidR="00516FC1" w:rsidRPr="00516FC1">
        <w:rPr>
          <w:b/>
          <w:bCs/>
          <w:sz w:val="24"/>
        </w:rPr>
        <w:t>监事会、独立董事和中介机构意见</w:t>
      </w:r>
    </w:p>
    <w:p w14:paraId="46DB34C4" w14:textId="1EBA718D" w:rsidR="00516FC1" w:rsidRPr="0089181C" w:rsidRDefault="00516FC1" w:rsidP="00516FC1">
      <w:pPr>
        <w:spacing w:beforeLines="50" w:before="156" w:afterLines="50" w:after="156" w:line="360" w:lineRule="auto"/>
        <w:ind w:firstLineChars="200" w:firstLine="482"/>
        <w:rPr>
          <w:b/>
          <w:bCs/>
          <w:sz w:val="24"/>
        </w:rPr>
      </w:pPr>
      <w:r>
        <w:rPr>
          <w:rFonts w:hint="eastAsia"/>
          <w:b/>
          <w:bCs/>
          <w:sz w:val="24"/>
        </w:rPr>
        <w:t>（一）</w:t>
      </w:r>
      <w:r w:rsidRPr="0089181C">
        <w:rPr>
          <w:b/>
          <w:bCs/>
          <w:sz w:val="24"/>
        </w:rPr>
        <w:t>监事会意见</w:t>
      </w:r>
    </w:p>
    <w:p w14:paraId="1ADE0D0F" w14:textId="5E108D57" w:rsidR="00516FC1" w:rsidRPr="00516FC1" w:rsidRDefault="00516FC1" w:rsidP="00F96DE0">
      <w:pPr>
        <w:spacing w:beforeLines="50" w:before="156" w:afterLines="50" w:after="156" w:line="360" w:lineRule="auto"/>
        <w:ind w:firstLineChars="200" w:firstLine="480"/>
        <w:rPr>
          <w:kern w:val="0"/>
          <w:sz w:val="24"/>
        </w:rPr>
      </w:pPr>
      <w:r w:rsidRPr="00D37DFF">
        <w:rPr>
          <w:kern w:val="0"/>
          <w:sz w:val="24"/>
        </w:rPr>
        <w:t>经审核，监事会认为：</w:t>
      </w:r>
      <w:r w:rsidR="005C0D61" w:rsidRPr="005C0D61">
        <w:rPr>
          <w:rFonts w:hint="eastAsia"/>
          <w:kern w:val="0"/>
          <w:sz w:val="24"/>
        </w:rPr>
        <w:t>鉴于公司</w:t>
      </w:r>
      <w:r w:rsidR="005C0D61" w:rsidRPr="005C0D61">
        <w:rPr>
          <w:rFonts w:hint="eastAsia"/>
          <w:kern w:val="0"/>
          <w:sz w:val="24"/>
        </w:rPr>
        <w:t>2021</w:t>
      </w:r>
      <w:r w:rsidR="005C0D61" w:rsidRPr="005C0D61">
        <w:rPr>
          <w:rFonts w:hint="eastAsia"/>
          <w:kern w:val="0"/>
          <w:sz w:val="24"/>
        </w:rPr>
        <w:t>年股票期权与限制性股票激励计划中的部分激励对象因离职或绩效考核不达标等原因不满足行权条件，根据《上市公司股权激励管理办法》和《</w:t>
      </w:r>
      <w:r w:rsidR="005C0D61" w:rsidRPr="005C0D61">
        <w:rPr>
          <w:rFonts w:hint="eastAsia"/>
          <w:kern w:val="0"/>
          <w:sz w:val="24"/>
        </w:rPr>
        <w:t>2021</w:t>
      </w:r>
      <w:r w:rsidR="005C0D61" w:rsidRPr="005C0D61">
        <w:rPr>
          <w:rFonts w:hint="eastAsia"/>
          <w:kern w:val="0"/>
          <w:sz w:val="24"/>
        </w:rPr>
        <w:t>年股票期权与限制性股票激励计划（草案）》等的相关规定，该等人员</w:t>
      </w:r>
      <w:proofErr w:type="gramStart"/>
      <w:r w:rsidR="005C0D61" w:rsidRPr="005C0D61">
        <w:rPr>
          <w:rFonts w:hint="eastAsia"/>
          <w:kern w:val="0"/>
          <w:sz w:val="24"/>
        </w:rPr>
        <w:t>已获授但不</w:t>
      </w:r>
      <w:proofErr w:type="gramEnd"/>
      <w:r w:rsidR="005C0D61" w:rsidRPr="005C0D61">
        <w:rPr>
          <w:rFonts w:hint="eastAsia"/>
          <w:kern w:val="0"/>
          <w:sz w:val="24"/>
        </w:rPr>
        <w:t>符合行权条件的全部或部分股票期权应予以注销。公司本次关于注销上述激励对象所持</w:t>
      </w:r>
      <w:proofErr w:type="gramStart"/>
      <w:r w:rsidR="005C0D61" w:rsidRPr="005C0D61">
        <w:rPr>
          <w:rFonts w:hint="eastAsia"/>
          <w:kern w:val="0"/>
          <w:sz w:val="24"/>
        </w:rPr>
        <w:t>已获授但尚未</w:t>
      </w:r>
      <w:proofErr w:type="gramEnd"/>
      <w:r w:rsidR="005C0D61" w:rsidRPr="005C0D61">
        <w:rPr>
          <w:rFonts w:hint="eastAsia"/>
          <w:kern w:val="0"/>
          <w:sz w:val="24"/>
        </w:rPr>
        <w:t>行权的股票期权程序符合相关规定，不存在损害公司及股东利益的情形。因此，监事会同意本次注销部分股票期权的事项。</w:t>
      </w:r>
    </w:p>
    <w:p w14:paraId="3791652D" w14:textId="39E87715" w:rsidR="0089181C" w:rsidRPr="0089181C" w:rsidRDefault="00516FC1" w:rsidP="0089181C">
      <w:pPr>
        <w:spacing w:beforeLines="50" w:before="156" w:afterLines="50" w:after="156" w:line="360" w:lineRule="auto"/>
        <w:ind w:firstLineChars="200" w:firstLine="482"/>
        <w:rPr>
          <w:b/>
          <w:bCs/>
          <w:sz w:val="24"/>
        </w:rPr>
      </w:pPr>
      <w:r>
        <w:rPr>
          <w:rFonts w:hint="eastAsia"/>
          <w:b/>
          <w:bCs/>
          <w:sz w:val="24"/>
        </w:rPr>
        <w:t>（二）</w:t>
      </w:r>
      <w:r w:rsidR="0089181C" w:rsidRPr="0089181C">
        <w:rPr>
          <w:b/>
          <w:bCs/>
          <w:sz w:val="24"/>
        </w:rPr>
        <w:t>独立董事意见</w:t>
      </w:r>
    </w:p>
    <w:p w14:paraId="07D4AC8C" w14:textId="6D9E6667" w:rsidR="00D55A37" w:rsidRDefault="00516FC1" w:rsidP="00D55A37">
      <w:pPr>
        <w:spacing w:beforeLines="50" w:before="156" w:afterLines="50" w:after="156" w:line="360" w:lineRule="auto"/>
        <w:ind w:firstLineChars="200" w:firstLine="480"/>
        <w:rPr>
          <w:kern w:val="0"/>
          <w:sz w:val="24"/>
        </w:rPr>
      </w:pPr>
      <w:r w:rsidRPr="00D37DFF">
        <w:rPr>
          <w:kern w:val="0"/>
          <w:sz w:val="24"/>
        </w:rPr>
        <w:t>经</w:t>
      </w:r>
      <w:r w:rsidR="00126707">
        <w:rPr>
          <w:rFonts w:hint="eastAsia"/>
          <w:kern w:val="0"/>
          <w:sz w:val="24"/>
        </w:rPr>
        <w:t>核查</w:t>
      </w:r>
      <w:r w:rsidRPr="00D37DFF">
        <w:rPr>
          <w:kern w:val="0"/>
          <w:sz w:val="24"/>
        </w:rPr>
        <w:t>，</w:t>
      </w:r>
      <w:r>
        <w:rPr>
          <w:rFonts w:hint="eastAsia"/>
          <w:kern w:val="0"/>
          <w:sz w:val="24"/>
        </w:rPr>
        <w:t>独立董事</w:t>
      </w:r>
      <w:r w:rsidRPr="00D37DFF">
        <w:rPr>
          <w:kern w:val="0"/>
          <w:sz w:val="24"/>
        </w:rPr>
        <w:t>认为：</w:t>
      </w:r>
      <w:r w:rsidR="00D55A37" w:rsidRPr="00D55A37">
        <w:rPr>
          <w:rFonts w:hint="eastAsia"/>
          <w:kern w:val="0"/>
          <w:sz w:val="24"/>
        </w:rPr>
        <w:t>因公司部分股票期权激励对象离职或行权条件未成</w:t>
      </w:r>
      <w:r w:rsidR="00D55A37" w:rsidRPr="00D55A37">
        <w:rPr>
          <w:rFonts w:hint="eastAsia"/>
          <w:kern w:val="0"/>
          <w:sz w:val="24"/>
        </w:rPr>
        <w:lastRenderedPageBreak/>
        <w:t>就等原因，拟对其</w:t>
      </w:r>
      <w:proofErr w:type="gramStart"/>
      <w:r w:rsidR="00D55A37" w:rsidRPr="00D55A37">
        <w:rPr>
          <w:rFonts w:hint="eastAsia"/>
          <w:kern w:val="0"/>
          <w:sz w:val="24"/>
        </w:rPr>
        <w:t>已获授但尚未</w:t>
      </w:r>
      <w:proofErr w:type="gramEnd"/>
      <w:r w:rsidR="00D55A37" w:rsidRPr="00D55A37">
        <w:rPr>
          <w:rFonts w:hint="eastAsia"/>
          <w:kern w:val="0"/>
          <w:sz w:val="24"/>
        </w:rPr>
        <w:t>行权的全部或部分股票期权进行注销，相关审议程序合法有效，符合《上市公司股权激励管理办法》及《</w:t>
      </w:r>
      <w:r w:rsidR="00D55A37" w:rsidRPr="00D55A37">
        <w:rPr>
          <w:rFonts w:hint="eastAsia"/>
          <w:kern w:val="0"/>
          <w:sz w:val="24"/>
        </w:rPr>
        <w:t>2021</w:t>
      </w:r>
      <w:r w:rsidR="00D55A37" w:rsidRPr="00D55A37">
        <w:rPr>
          <w:rFonts w:hint="eastAsia"/>
          <w:kern w:val="0"/>
          <w:sz w:val="24"/>
        </w:rPr>
        <w:t>年股票期权与限制性股票激励计划（草案）》相关规定</w:t>
      </w:r>
      <w:r w:rsidR="00D55A37">
        <w:rPr>
          <w:rFonts w:hint="eastAsia"/>
          <w:kern w:val="0"/>
          <w:sz w:val="24"/>
        </w:rPr>
        <w:t>。因此，同意</w:t>
      </w:r>
      <w:r w:rsidR="00D55A37" w:rsidRPr="0089181C">
        <w:rPr>
          <w:kern w:val="0"/>
          <w:sz w:val="24"/>
        </w:rPr>
        <w:t>本次注销部分股票期权的事项。</w:t>
      </w:r>
    </w:p>
    <w:p w14:paraId="79F34836" w14:textId="77777777" w:rsidR="00516FC1" w:rsidRPr="00D37DFF" w:rsidRDefault="00516FC1" w:rsidP="00516FC1">
      <w:pPr>
        <w:autoSpaceDE w:val="0"/>
        <w:autoSpaceDN w:val="0"/>
        <w:spacing w:beforeLines="50" w:before="156" w:line="360" w:lineRule="auto"/>
        <w:ind w:firstLineChars="200" w:firstLine="482"/>
        <w:rPr>
          <w:b/>
          <w:kern w:val="0"/>
          <w:sz w:val="24"/>
        </w:rPr>
      </w:pPr>
      <w:r w:rsidRPr="00D37DFF">
        <w:rPr>
          <w:b/>
          <w:kern w:val="0"/>
          <w:sz w:val="24"/>
        </w:rPr>
        <w:t>（三）</w:t>
      </w:r>
      <w:r w:rsidRPr="00217CD9">
        <w:rPr>
          <w:rFonts w:hint="eastAsia"/>
          <w:b/>
          <w:kern w:val="0"/>
          <w:sz w:val="24"/>
        </w:rPr>
        <w:t>上海通力</w:t>
      </w:r>
      <w:r w:rsidRPr="00D37DFF">
        <w:rPr>
          <w:b/>
          <w:kern w:val="0"/>
          <w:sz w:val="24"/>
        </w:rPr>
        <w:t>律师事务所出具的法律意见书结论性意见</w:t>
      </w:r>
    </w:p>
    <w:p w14:paraId="0609310D" w14:textId="5DC86548" w:rsidR="00D757B2" w:rsidRPr="00D757B2" w:rsidRDefault="00D757B2" w:rsidP="00A47122">
      <w:pPr>
        <w:spacing w:beforeLines="50" w:before="156" w:afterLines="50" w:after="156" w:line="360" w:lineRule="auto"/>
        <w:ind w:firstLineChars="200" w:firstLine="480"/>
        <w:rPr>
          <w:kern w:val="0"/>
          <w:sz w:val="24"/>
        </w:rPr>
      </w:pPr>
      <w:r w:rsidRPr="00D757B2">
        <w:rPr>
          <w:rFonts w:hint="eastAsia"/>
          <w:kern w:val="0"/>
          <w:sz w:val="24"/>
        </w:rPr>
        <w:t>上海通力律师事务所律师认为：</w:t>
      </w:r>
      <w:r w:rsidRPr="00D757B2">
        <w:rPr>
          <w:rFonts w:hint="eastAsia"/>
          <w:kern w:val="0"/>
          <w:sz w:val="24"/>
        </w:rPr>
        <w:t>2021</w:t>
      </w:r>
      <w:r w:rsidRPr="00D757B2">
        <w:rPr>
          <w:rFonts w:hint="eastAsia"/>
          <w:kern w:val="0"/>
          <w:sz w:val="24"/>
        </w:rPr>
        <w:t>年激励计划部分股票期权注销事项符合《管理办法》以及《</w:t>
      </w:r>
      <w:r w:rsidRPr="00D757B2">
        <w:rPr>
          <w:rFonts w:hint="eastAsia"/>
          <w:kern w:val="0"/>
          <w:sz w:val="24"/>
        </w:rPr>
        <w:t>2021</w:t>
      </w:r>
      <w:r w:rsidRPr="00D757B2">
        <w:rPr>
          <w:rFonts w:hint="eastAsia"/>
          <w:kern w:val="0"/>
          <w:sz w:val="24"/>
        </w:rPr>
        <w:t>年激励计划</w:t>
      </w:r>
      <w:r w:rsidRPr="00D757B2">
        <w:rPr>
          <w:rFonts w:hint="eastAsia"/>
          <w:kern w:val="0"/>
          <w:sz w:val="24"/>
        </w:rPr>
        <w:t>(</w:t>
      </w:r>
      <w:r w:rsidRPr="00D757B2">
        <w:rPr>
          <w:rFonts w:hint="eastAsia"/>
          <w:kern w:val="0"/>
          <w:sz w:val="24"/>
        </w:rPr>
        <w:t>草案</w:t>
      </w:r>
      <w:r w:rsidRPr="00D757B2">
        <w:rPr>
          <w:rFonts w:hint="eastAsia"/>
          <w:kern w:val="0"/>
          <w:sz w:val="24"/>
        </w:rPr>
        <w:t>)</w:t>
      </w:r>
      <w:r w:rsidRPr="00D757B2">
        <w:rPr>
          <w:rFonts w:hint="eastAsia"/>
          <w:kern w:val="0"/>
          <w:sz w:val="24"/>
        </w:rPr>
        <w:t>》的相关规定。</w:t>
      </w:r>
    </w:p>
    <w:p w14:paraId="79ED2693" w14:textId="77229DB5" w:rsidR="00AC14F6" w:rsidRPr="00E00760" w:rsidRDefault="00D55A37" w:rsidP="00A47122">
      <w:pPr>
        <w:spacing w:beforeLines="50" w:before="156" w:afterLines="50" w:after="156" w:line="360" w:lineRule="auto"/>
        <w:ind w:firstLineChars="200" w:firstLine="482"/>
        <w:rPr>
          <w:b/>
          <w:bCs/>
          <w:sz w:val="24"/>
        </w:rPr>
      </w:pPr>
      <w:r>
        <w:rPr>
          <w:rFonts w:hint="eastAsia"/>
          <w:b/>
          <w:bCs/>
          <w:sz w:val="24"/>
        </w:rPr>
        <w:t>六</w:t>
      </w:r>
      <w:r w:rsidR="00A47122" w:rsidRPr="00E00760">
        <w:rPr>
          <w:b/>
          <w:bCs/>
          <w:sz w:val="24"/>
        </w:rPr>
        <w:t>、</w:t>
      </w:r>
      <w:r w:rsidR="00703553" w:rsidRPr="00E00760">
        <w:rPr>
          <w:b/>
          <w:bCs/>
          <w:sz w:val="24"/>
        </w:rPr>
        <w:t>备查文件</w:t>
      </w:r>
    </w:p>
    <w:p w14:paraId="1E3A7CF0" w14:textId="6A069627" w:rsidR="00857BFB" w:rsidRPr="00E00760" w:rsidRDefault="00857BFB" w:rsidP="00857BFB">
      <w:pPr>
        <w:autoSpaceDE w:val="0"/>
        <w:autoSpaceDN w:val="0"/>
        <w:spacing w:beforeLines="50" w:before="156" w:line="360" w:lineRule="auto"/>
        <w:ind w:firstLineChars="200" w:firstLine="480"/>
        <w:rPr>
          <w:kern w:val="0"/>
          <w:sz w:val="24"/>
        </w:rPr>
      </w:pPr>
      <w:r w:rsidRPr="00E00760">
        <w:rPr>
          <w:kern w:val="0"/>
          <w:sz w:val="24"/>
        </w:rPr>
        <w:t>1</w:t>
      </w:r>
      <w:r w:rsidRPr="00E00760">
        <w:rPr>
          <w:kern w:val="0"/>
          <w:sz w:val="24"/>
        </w:rPr>
        <w:t>、公司第</w:t>
      </w:r>
      <w:r w:rsidR="00C7442E">
        <w:rPr>
          <w:rFonts w:hint="eastAsia"/>
          <w:kern w:val="0"/>
          <w:sz w:val="24"/>
        </w:rPr>
        <w:t>三</w:t>
      </w:r>
      <w:r w:rsidRPr="00E00760">
        <w:rPr>
          <w:kern w:val="0"/>
          <w:sz w:val="24"/>
        </w:rPr>
        <w:t>届董事会</w:t>
      </w:r>
      <w:r w:rsidRPr="00525E64">
        <w:rPr>
          <w:rFonts w:hint="eastAsia"/>
          <w:kern w:val="0"/>
          <w:sz w:val="24"/>
        </w:rPr>
        <w:t>第</w:t>
      </w:r>
      <w:r w:rsidR="00C7442E" w:rsidRPr="00525E64">
        <w:rPr>
          <w:rFonts w:hint="eastAsia"/>
          <w:kern w:val="0"/>
          <w:sz w:val="24"/>
        </w:rPr>
        <w:t>十四</w:t>
      </w:r>
      <w:r w:rsidRPr="00525E64">
        <w:rPr>
          <w:rFonts w:hint="eastAsia"/>
          <w:kern w:val="0"/>
          <w:sz w:val="24"/>
        </w:rPr>
        <w:t>次</w:t>
      </w:r>
      <w:r w:rsidRPr="00E00760">
        <w:rPr>
          <w:kern w:val="0"/>
          <w:sz w:val="24"/>
        </w:rPr>
        <w:t>会议决议</w:t>
      </w:r>
    </w:p>
    <w:p w14:paraId="23B25BFB" w14:textId="19BB4E21" w:rsidR="00857BFB" w:rsidRDefault="00857BFB" w:rsidP="002B3972">
      <w:pPr>
        <w:autoSpaceDE w:val="0"/>
        <w:autoSpaceDN w:val="0"/>
        <w:spacing w:beforeLines="50" w:before="156" w:line="360" w:lineRule="auto"/>
        <w:ind w:firstLineChars="200" w:firstLine="480"/>
        <w:rPr>
          <w:kern w:val="0"/>
          <w:sz w:val="24"/>
        </w:rPr>
      </w:pPr>
      <w:r w:rsidRPr="00E00760">
        <w:rPr>
          <w:kern w:val="0"/>
          <w:sz w:val="24"/>
        </w:rPr>
        <w:t>2</w:t>
      </w:r>
      <w:r w:rsidRPr="00E00760">
        <w:rPr>
          <w:kern w:val="0"/>
          <w:sz w:val="24"/>
        </w:rPr>
        <w:t>、独立董事关于公司第</w:t>
      </w:r>
      <w:r w:rsidR="00C7442E">
        <w:rPr>
          <w:rFonts w:hint="eastAsia"/>
          <w:kern w:val="0"/>
          <w:sz w:val="24"/>
        </w:rPr>
        <w:t>三</w:t>
      </w:r>
      <w:r w:rsidRPr="00E00760">
        <w:rPr>
          <w:kern w:val="0"/>
          <w:sz w:val="24"/>
        </w:rPr>
        <w:t>届董事会</w:t>
      </w:r>
      <w:r w:rsidRPr="00525E64">
        <w:rPr>
          <w:rFonts w:hint="eastAsia"/>
          <w:kern w:val="0"/>
          <w:sz w:val="24"/>
        </w:rPr>
        <w:t>第</w:t>
      </w:r>
      <w:r w:rsidR="00C7442E" w:rsidRPr="00525E64">
        <w:rPr>
          <w:rFonts w:hint="eastAsia"/>
          <w:kern w:val="0"/>
          <w:sz w:val="24"/>
        </w:rPr>
        <w:t>十四</w:t>
      </w:r>
      <w:r w:rsidRPr="00525E64">
        <w:rPr>
          <w:rFonts w:hint="eastAsia"/>
          <w:kern w:val="0"/>
          <w:sz w:val="24"/>
        </w:rPr>
        <w:t>次</w:t>
      </w:r>
      <w:r w:rsidRPr="00E00760">
        <w:rPr>
          <w:kern w:val="0"/>
          <w:sz w:val="24"/>
        </w:rPr>
        <w:t>会议相关事项的独立意见</w:t>
      </w:r>
    </w:p>
    <w:p w14:paraId="0DE7349B" w14:textId="41B11A69" w:rsidR="002B3972" w:rsidRPr="00E00760" w:rsidRDefault="002B3972" w:rsidP="002B3972">
      <w:pPr>
        <w:autoSpaceDE w:val="0"/>
        <w:autoSpaceDN w:val="0"/>
        <w:spacing w:beforeLines="50" w:before="156" w:line="360" w:lineRule="auto"/>
        <w:ind w:firstLineChars="200" w:firstLine="480"/>
        <w:rPr>
          <w:kern w:val="0"/>
          <w:sz w:val="24"/>
        </w:rPr>
      </w:pPr>
      <w:r w:rsidRPr="00E00760">
        <w:rPr>
          <w:kern w:val="0"/>
          <w:sz w:val="24"/>
        </w:rPr>
        <w:t>3</w:t>
      </w:r>
      <w:r w:rsidRPr="00E00760">
        <w:rPr>
          <w:kern w:val="0"/>
          <w:sz w:val="24"/>
        </w:rPr>
        <w:t>、公司第</w:t>
      </w:r>
      <w:r>
        <w:rPr>
          <w:rFonts w:hint="eastAsia"/>
          <w:kern w:val="0"/>
          <w:sz w:val="24"/>
        </w:rPr>
        <w:t>三</w:t>
      </w:r>
      <w:r w:rsidRPr="00E00760">
        <w:rPr>
          <w:kern w:val="0"/>
          <w:sz w:val="24"/>
        </w:rPr>
        <w:t>届监事会</w:t>
      </w:r>
      <w:r w:rsidRPr="00525E64">
        <w:rPr>
          <w:kern w:val="0"/>
          <w:sz w:val="24"/>
        </w:rPr>
        <w:t>第</w:t>
      </w:r>
      <w:r w:rsidRPr="00525E64">
        <w:rPr>
          <w:rFonts w:hint="eastAsia"/>
          <w:kern w:val="0"/>
          <w:sz w:val="24"/>
        </w:rPr>
        <w:t>十</w:t>
      </w:r>
      <w:r w:rsidRPr="00525E64">
        <w:rPr>
          <w:kern w:val="0"/>
          <w:sz w:val="24"/>
        </w:rPr>
        <w:t>次</w:t>
      </w:r>
      <w:r w:rsidRPr="00E00760">
        <w:rPr>
          <w:kern w:val="0"/>
          <w:sz w:val="24"/>
        </w:rPr>
        <w:t>会议决议</w:t>
      </w:r>
    </w:p>
    <w:p w14:paraId="47FCB004" w14:textId="77777777" w:rsidR="00B673A1" w:rsidRDefault="00857BFB" w:rsidP="00B673A1">
      <w:pPr>
        <w:spacing w:beforeLines="50" w:before="156" w:afterLines="50" w:after="156" w:line="360" w:lineRule="auto"/>
        <w:ind w:firstLineChars="200" w:firstLine="480"/>
        <w:rPr>
          <w:sz w:val="24"/>
        </w:rPr>
      </w:pPr>
      <w:r w:rsidRPr="00E00760">
        <w:rPr>
          <w:kern w:val="0"/>
          <w:sz w:val="24"/>
        </w:rPr>
        <w:t>4</w:t>
      </w:r>
      <w:r w:rsidRPr="00E00760">
        <w:rPr>
          <w:kern w:val="0"/>
          <w:sz w:val="24"/>
        </w:rPr>
        <w:t>、</w:t>
      </w:r>
      <w:bookmarkStart w:id="7" w:name="_Hlk116586041"/>
      <w:r w:rsidR="00D757B2" w:rsidRPr="00D757B2">
        <w:rPr>
          <w:rFonts w:hint="eastAsia"/>
          <w:kern w:val="0"/>
          <w:sz w:val="24"/>
        </w:rPr>
        <w:t>上海通力</w:t>
      </w:r>
      <w:r w:rsidR="00D757B2" w:rsidRPr="00D757B2">
        <w:rPr>
          <w:kern w:val="0"/>
          <w:sz w:val="24"/>
        </w:rPr>
        <w:t>律师事务所出具的</w:t>
      </w:r>
      <w:bookmarkStart w:id="8" w:name="_GoBack"/>
      <w:proofErr w:type="gramStart"/>
      <w:r w:rsidR="00522E64">
        <w:rPr>
          <w:rFonts w:hint="eastAsia"/>
          <w:kern w:val="0"/>
          <w:sz w:val="24"/>
        </w:rPr>
        <w:t>《</w:t>
      </w:r>
      <w:proofErr w:type="gramEnd"/>
      <w:r w:rsidR="00B673A1" w:rsidRPr="00B673A1">
        <w:rPr>
          <w:rFonts w:hint="eastAsia"/>
          <w:sz w:val="24"/>
        </w:rPr>
        <w:t>关于宁德时代新能源科技股份有限公司</w:t>
      </w:r>
      <w:r w:rsidR="00B673A1" w:rsidRPr="00B673A1">
        <w:rPr>
          <w:rFonts w:hint="eastAsia"/>
          <w:sz w:val="24"/>
        </w:rPr>
        <w:t>2021</w:t>
      </w:r>
      <w:r w:rsidR="00B673A1" w:rsidRPr="00B673A1">
        <w:rPr>
          <w:rFonts w:hint="eastAsia"/>
          <w:sz w:val="24"/>
        </w:rPr>
        <w:t>年股票期权与限制性股票激励计划第一个归属期</w:t>
      </w:r>
      <w:r w:rsidR="00B673A1" w:rsidRPr="00B673A1">
        <w:rPr>
          <w:rFonts w:hint="eastAsia"/>
          <w:sz w:val="24"/>
        </w:rPr>
        <w:t>/</w:t>
      </w:r>
      <w:r w:rsidR="00B673A1" w:rsidRPr="00B673A1">
        <w:rPr>
          <w:rFonts w:hint="eastAsia"/>
          <w:sz w:val="24"/>
        </w:rPr>
        <w:t>行权期条件成就、注销部分已获授但尚未行权的股票期权及作废部分已授予尚未归属的限制性股票的法律意见书</w:t>
      </w:r>
      <w:bookmarkEnd w:id="8"/>
    </w:p>
    <w:bookmarkEnd w:id="7"/>
    <w:p w14:paraId="3CD40CFF" w14:textId="14EE2218" w:rsidR="00683BB2" w:rsidRPr="00E00760" w:rsidRDefault="00683BB2" w:rsidP="00683BB2">
      <w:pPr>
        <w:spacing w:beforeLines="50" w:before="156" w:afterLines="50" w:after="156" w:line="360" w:lineRule="auto"/>
        <w:ind w:firstLineChars="200" w:firstLine="480"/>
        <w:rPr>
          <w:sz w:val="24"/>
        </w:rPr>
      </w:pPr>
      <w:r w:rsidRPr="00E00760">
        <w:rPr>
          <w:sz w:val="24"/>
        </w:rPr>
        <w:t>特此公告。</w:t>
      </w:r>
    </w:p>
    <w:p w14:paraId="2E035B3E" w14:textId="77777777" w:rsidR="00683BB2" w:rsidRPr="00E00760" w:rsidRDefault="00683BB2" w:rsidP="00683BB2">
      <w:pPr>
        <w:spacing w:line="360" w:lineRule="auto"/>
        <w:ind w:firstLineChars="200" w:firstLine="480"/>
        <w:rPr>
          <w:sz w:val="24"/>
        </w:rPr>
      </w:pPr>
    </w:p>
    <w:p w14:paraId="2C9EF45F" w14:textId="77777777" w:rsidR="00857BFB" w:rsidRPr="00E00760" w:rsidRDefault="00857BFB" w:rsidP="00857BFB">
      <w:pPr>
        <w:autoSpaceDE w:val="0"/>
        <w:autoSpaceDN w:val="0"/>
        <w:spacing w:beforeLines="50" w:before="156" w:line="360" w:lineRule="auto"/>
        <w:ind w:firstLineChars="200" w:firstLine="480"/>
        <w:jc w:val="right"/>
        <w:rPr>
          <w:kern w:val="0"/>
          <w:sz w:val="24"/>
        </w:rPr>
      </w:pPr>
      <w:r w:rsidRPr="00E00760">
        <w:rPr>
          <w:kern w:val="0"/>
          <w:sz w:val="24"/>
        </w:rPr>
        <w:t>宁德时代新能源科技股份有限公司董事会</w:t>
      </w:r>
    </w:p>
    <w:p w14:paraId="6911B900" w14:textId="2CC994F4" w:rsidR="00857BFB" w:rsidRPr="00E00760" w:rsidRDefault="00857BFB" w:rsidP="00857BFB">
      <w:pPr>
        <w:autoSpaceDE w:val="0"/>
        <w:autoSpaceDN w:val="0"/>
        <w:spacing w:beforeLines="50" w:before="156" w:line="360" w:lineRule="auto"/>
        <w:ind w:firstLineChars="200" w:firstLine="480"/>
        <w:jc w:val="right"/>
        <w:rPr>
          <w:kern w:val="0"/>
          <w:sz w:val="24"/>
        </w:rPr>
      </w:pPr>
      <w:r w:rsidRPr="00E00760">
        <w:rPr>
          <w:kern w:val="0"/>
          <w:sz w:val="24"/>
        </w:rPr>
        <w:t>202</w:t>
      </w:r>
      <w:r w:rsidR="00C7442E">
        <w:rPr>
          <w:kern w:val="0"/>
          <w:sz w:val="24"/>
        </w:rPr>
        <w:t>2</w:t>
      </w:r>
      <w:r w:rsidRPr="00E00760">
        <w:rPr>
          <w:kern w:val="0"/>
          <w:sz w:val="24"/>
        </w:rPr>
        <w:t>年</w:t>
      </w:r>
      <w:r w:rsidRPr="00E00760">
        <w:rPr>
          <w:kern w:val="0"/>
          <w:sz w:val="24"/>
        </w:rPr>
        <w:t>10</w:t>
      </w:r>
      <w:r w:rsidRPr="00E00760">
        <w:rPr>
          <w:kern w:val="0"/>
          <w:sz w:val="24"/>
        </w:rPr>
        <w:t>月</w:t>
      </w:r>
      <w:r w:rsidR="00525E64">
        <w:rPr>
          <w:rFonts w:hint="eastAsia"/>
          <w:kern w:val="0"/>
          <w:sz w:val="24"/>
        </w:rPr>
        <w:t>2</w:t>
      </w:r>
      <w:r w:rsidR="00525E64">
        <w:rPr>
          <w:kern w:val="0"/>
          <w:sz w:val="24"/>
        </w:rPr>
        <w:t>1</w:t>
      </w:r>
      <w:r w:rsidRPr="00E00760">
        <w:rPr>
          <w:kern w:val="0"/>
          <w:sz w:val="24"/>
        </w:rPr>
        <w:t>日</w:t>
      </w:r>
    </w:p>
    <w:sectPr w:rsidR="00857BFB" w:rsidRPr="00E0076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15BD" w14:textId="77777777" w:rsidR="003E5468" w:rsidRDefault="003E5468" w:rsidP="00683BB2">
      <w:r>
        <w:separator/>
      </w:r>
    </w:p>
  </w:endnote>
  <w:endnote w:type="continuationSeparator" w:id="0">
    <w:p w14:paraId="75F1444A" w14:textId="77777777" w:rsidR="003E5468" w:rsidRDefault="003E5468" w:rsidP="0068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214171"/>
      <w:docPartObj>
        <w:docPartGallery w:val="Page Numbers (Bottom of Page)"/>
        <w:docPartUnique/>
      </w:docPartObj>
    </w:sdtPr>
    <w:sdtEndPr/>
    <w:sdtContent>
      <w:p w14:paraId="3117F4EF" w14:textId="3A4F60CA" w:rsidR="00525E64" w:rsidRDefault="00525E64" w:rsidP="00525E64">
        <w:pPr>
          <w:pStyle w:val="a5"/>
          <w:jc w:val="center"/>
        </w:pPr>
        <w:r>
          <w:fldChar w:fldCharType="begin"/>
        </w:r>
        <w:r>
          <w:instrText>PAGE   \* MERGEFORMAT</w:instrText>
        </w:r>
        <w:r>
          <w:fldChar w:fldCharType="separate"/>
        </w:r>
        <w:r w:rsidR="00B673A1" w:rsidRPr="00B673A1">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5671C" w14:textId="77777777" w:rsidR="003E5468" w:rsidRDefault="003E5468" w:rsidP="00683BB2">
      <w:r>
        <w:separator/>
      </w:r>
    </w:p>
  </w:footnote>
  <w:footnote w:type="continuationSeparator" w:id="0">
    <w:p w14:paraId="18A08D54" w14:textId="77777777" w:rsidR="003E5468" w:rsidRDefault="003E5468" w:rsidP="00683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8D2"/>
    <w:multiLevelType w:val="hybridMultilevel"/>
    <w:tmpl w:val="81FE7E9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268E496E"/>
    <w:multiLevelType w:val="hybridMultilevel"/>
    <w:tmpl w:val="BF3635C4"/>
    <w:lvl w:ilvl="0" w:tplc="09CC4198">
      <w:start w:val="1"/>
      <w:numFmt w:val="japaneseCounting"/>
      <w:lvlText w:val="（%1）"/>
      <w:lvlJc w:val="left"/>
      <w:pPr>
        <w:ind w:left="720" w:hanging="720"/>
      </w:pPr>
      <w:rPr>
        <w:rFonts w:ascii="宋体" w:hAnsi="宋体" w:cs="Times New Rom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6C132D"/>
    <w:multiLevelType w:val="hybridMultilevel"/>
    <w:tmpl w:val="7D549D8A"/>
    <w:lvl w:ilvl="0" w:tplc="EFA2A9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7653374"/>
    <w:multiLevelType w:val="hybridMultilevel"/>
    <w:tmpl w:val="DB4A3300"/>
    <w:lvl w:ilvl="0" w:tplc="C0AC0BE6">
      <w:start w:val="1"/>
      <w:numFmt w:val="decimal"/>
      <w:lvlText w:val="%1、"/>
      <w:lvlJc w:val="left"/>
      <w:pPr>
        <w:ind w:left="400" w:hanging="400"/>
      </w:pPr>
      <w:rPr>
        <w:rFonts w:ascii="Courier New" w:hAnsi="Courier New"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901C65"/>
    <w:multiLevelType w:val="hybridMultilevel"/>
    <w:tmpl w:val="FA484AFC"/>
    <w:lvl w:ilvl="0" w:tplc="012EAE86">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26"/>
    <w:rsid w:val="000038FC"/>
    <w:rsid w:val="000071FF"/>
    <w:rsid w:val="000114CC"/>
    <w:rsid w:val="00012822"/>
    <w:rsid w:val="000177FD"/>
    <w:rsid w:val="00030676"/>
    <w:rsid w:val="00033EFF"/>
    <w:rsid w:val="0004416C"/>
    <w:rsid w:val="0007282A"/>
    <w:rsid w:val="00087FA6"/>
    <w:rsid w:val="00091597"/>
    <w:rsid w:val="000A1085"/>
    <w:rsid w:val="000E3A5E"/>
    <w:rsid w:val="0010128F"/>
    <w:rsid w:val="00101613"/>
    <w:rsid w:val="00104C12"/>
    <w:rsid w:val="00114FA7"/>
    <w:rsid w:val="001232F1"/>
    <w:rsid w:val="00123E8F"/>
    <w:rsid w:val="00126707"/>
    <w:rsid w:val="001337DF"/>
    <w:rsid w:val="00146470"/>
    <w:rsid w:val="00173096"/>
    <w:rsid w:val="0017352A"/>
    <w:rsid w:val="00173CFA"/>
    <w:rsid w:val="001805C5"/>
    <w:rsid w:val="001815B3"/>
    <w:rsid w:val="001943E2"/>
    <w:rsid w:val="0019526B"/>
    <w:rsid w:val="001960B6"/>
    <w:rsid w:val="001A3BAD"/>
    <w:rsid w:val="001B071E"/>
    <w:rsid w:val="001B0CA9"/>
    <w:rsid w:val="001B25DD"/>
    <w:rsid w:val="001B73B1"/>
    <w:rsid w:val="001C11EB"/>
    <w:rsid w:val="001C3F38"/>
    <w:rsid w:val="001D535C"/>
    <w:rsid w:val="001D70C2"/>
    <w:rsid w:val="001D7AF9"/>
    <w:rsid w:val="001E4547"/>
    <w:rsid w:val="001E6C69"/>
    <w:rsid w:val="002028A9"/>
    <w:rsid w:val="00213FAC"/>
    <w:rsid w:val="002154D9"/>
    <w:rsid w:val="0022637B"/>
    <w:rsid w:val="00230874"/>
    <w:rsid w:val="0023319A"/>
    <w:rsid w:val="00233AA7"/>
    <w:rsid w:val="00237449"/>
    <w:rsid w:val="0024297A"/>
    <w:rsid w:val="00243FCC"/>
    <w:rsid w:val="00255163"/>
    <w:rsid w:val="00261833"/>
    <w:rsid w:val="00271E4C"/>
    <w:rsid w:val="00273395"/>
    <w:rsid w:val="0028218C"/>
    <w:rsid w:val="0028418D"/>
    <w:rsid w:val="00286AD4"/>
    <w:rsid w:val="002978CE"/>
    <w:rsid w:val="002A32D3"/>
    <w:rsid w:val="002B3972"/>
    <w:rsid w:val="002C50E8"/>
    <w:rsid w:val="002D7A3B"/>
    <w:rsid w:val="002E6877"/>
    <w:rsid w:val="002F5162"/>
    <w:rsid w:val="00314CB2"/>
    <w:rsid w:val="003204B5"/>
    <w:rsid w:val="00325B16"/>
    <w:rsid w:val="0033208E"/>
    <w:rsid w:val="00356A9A"/>
    <w:rsid w:val="0037533C"/>
    <w:rsid w:val="00376485"/>
    <w:rsid w:val="003875A1"/>
    <w:rsid w:val="00390748"/>
    <w:rsid w:val="00397FE0"/>
    <w:rsid w:val="003B0946"/>
    <w:rsid w:val="003B2AD7"/>
    <w:rsid w:val="003E389D"/>
    <w:rsid w:val="003E5468"/>
    <w:rsid w:val="003F5643"/>
    <w:rsid w:val="003F689D"/>
    <w:rsid w:val="00411EF3"/>
    <w:rsid w:val="004160EB"/>
    <w:rsid w:val="00417C42"/>
    <w:rsid w:val="004304BC"/>
    <w:rsid w:val="00435EA3"/>
    <w:rsid w:val="004447F5"/>
    <w:rsid w:val="00462096"/>
    <w:rsid w:val="0046625E"/>
    <w:rsid w:val="00480E3E"/>
    <w:rsid w:val="004B4484"/>
    <w:rsid w:val="004C085A"/>
    <w:rsid w:val="004C4B6F"/>
    <w:rsid w:val="004D166E"/>
    <w:rsid w:val="004D50C4"/>
    <w:rsid w:val="005020A5"/>
    <w:rsid w:val="00503A47"/>
    <w:rsid w:val="00507C63"/>
    <w:rsid w:val="00511510"/>
    <w:rsid w:val="005137B2"/>
    <w:rsid w:val="00516FC1"/>
    <w:rsid w:val="00520667"/>
    <w:rsid w:val="00522E64"/>
    <w:rsid w:val="00525E64"/>
    <w:rsid w:val="00527565"/>
    <w:rsid w:val="005328FB"/>
    <w:rsid w:val="005377E0"/>
    <w:rsid w:val="00547474"/>
    <w:rsid w:val="005536AA"/>
    <w:rsid w:val="0056071F"/>
    <w:rsid w:val="00561CA2"/>
    <w:rsid w:val="0056328F"/>
    <w:rsid w:val="005646C8"/>
    <w:rsid w:val="0057596D"/>
    <w:rsid w:val="005829B4"/>
    <w:rsid w:val="00587253"/>
    <w:rsid w:val="005876B4"/>
    <w:rsid w:val="00594576"/>
    <w:rsid w:val="005A1EE3"/>
    <w:rsid w:val="005B588E"/>
    <w:rsid w:val="005C0D61"/>
    <w:rsid w:val="005D6E9E"/>
    <w:rsid w:val="005D7EA4"/>
    <w:rsid w:val="005E0FC8"/>
    <w:rsid w:val="005F0703"/>
    <w:rsid w:val="005F0F01"/>
    <w:rsid w:val="005F1726"/>
    <w:rsid w:val="005F4262"/>
    <w:rsid w:val="005F7C5C"/>
    <w:rsid w:val="006017FF"/>
    <w:rsid w:val="00611E1C"/>
    <w:rsid w:val="00613608"/>
    <w:rsid w:val="00620F79"/>
    <w:rsid w:val="00641EF0"/>
    <w:rsid w:val="00644201"/>
    <w:rsid w:val="006475DD"/>
    <w:rsid w:val="00654884"/>
    <w:rsid w:val="00664FC0"/>
    <w:rsid w:val="00677404"/>
    <w:rsid w:val="00682485"/>
    <w:rsid w:val="00683BB2"/>
    <w:rsid w:val="00683CFF"/>
    <w:rsid w:val="0068693D"/>
    <w:rsid w:val="006912C5"/>
    <w:rsid w:val="00693E5A"/>
    <w:rsid w:val="006A22A4"/>
    <w:rsid w:val="006A3828"/>
    <w:rsid w:val="006B419A"/>
    <w:rsid w:val="006D00D7"/>
    <w:rsid w:val="00703553"/>
    <w:rsid w:val="00706DB7"/>
    <w:rsid w:val="00723796"/>
    <w:rsid w:val="0073114E"/>
    <w:rsid w:val="00736E9C"/>
    <w:rsid w:val="0076506E"/>
    <w:rsid w:val="00771D1E"/>
    <w:rsid w:val="00774857"/>
    <w:rsid w:val="00775EC5"/>
    <w:rsid w:val="00780F9E"/>
    <w:rsid w:val="0078337F"/>
    <w:rsid w:val="007B4AC5"/>
    <w:rsid w:val="007C1AA4"/>
    <w:rsid w:val="007D7C68"/>
    <w:rsid w:val="007E2615"/>
    <w:rsid w:val="007E56F3"/>
    <w:rsid w:val="007F12F6"/>
    <w:rsid w:val="00810ADA"/>
    <w:rsid w:val="00815576"/>
    <w:rsid w:val="008201EE"/>
    <w:rsid w:val="00834027"/>
    <w:rsid w:val="008551DC"/>
    <w:rsid w:val="00857BFB"/>
    <w:rsid w:val="008609CD"/>
    <w:rsid w:val="00862C81"/>
    <w:rsid w:val="0086485C"/>
    <w:rsid w:val="00864BAF"/>
    <w:rsid w:val="0087364C"/>
    <w:rsid w:val="0088395C"/>
    <w:rsid w:val="00883A4B"/>
    <w:rsid w:val="00883AF6"/>
    <w:rsid w:val="00890EF9"/>
    <w:rsid w:val="0089181C"/>
    <w:rsid w:val="0089481D"/>
    <w:rsid w:val="008A1CDD"/>
    <w:rsid w:val="008A52BD"/>
    <w:rsid w:val="008B6EDC"/>
    <w:rsid w:val="008C0AFF"/>
    <w:rsid w:val="008C7581"/>
    <w:rsid w:val="008E1C37"/>
    <w:rsid w:val="008E43D5"/>
    <w:rsid w:val="008F097E"/>
    <w:rsid w:val="008F34D0"/>
    <w:rsid w:val="008F656E"/>
    <w:rsid w:val="00901DB5"/>
    <w:rsid w:val="00904A07"/>
    <w:rsid w:val="00904F68"/>
    <w:rsid w:val="0090590F"/>
    <w:rsid w:val="00910227"/>
    <w:rsid w:val="00912517"/>
    <w:rsid w:val="0092717A"/>
    <w:rsid w:val="00936389"/>
    <w:rsid w:val="00941BEE"/>
    <w:rsid w:val="0095147D"/>
    <w:rsid w:val="00972E5C"/>
    <w:rsid w:val="00984416"/>
    <w:rsid w:val="009922A7"/>
    <w:rsid w:val="00993D26"/>
    <w:rsid w:val="009B73F4"/>
    <w:rsid w:val="009C3E56"/>
    <w:rsid w:val="009D599B"/>
    <w:rsid w:val="009E340F"/>
    <w:rsid w:val="009F13D5"/>
    <w:rsid w:val="009F28F5"/>
    <w:rsid w:val="00A11054"/>
    <w:rsid w:val="00A24EF2"/>
    <w:rsid w:val="00A2728E"/>
    <w:rsid w:val="00A36615"/>
    <w:rsid w:val="00A42C1D"/>
    <w:rsid w:val="00A47122"/>
    <w:rsid w:val="00A4769A"/>
    <w:rsid w:val="00A546E4"/>
    <w:rsid w:val="00A67451"/>
    <w:rsid w:val="00A73954"/>
    <w:rsid w:val="00A77E6C"/>
    <w:rsid w:val="00A93B99"/>
    <w:rsid w:val="00A969F7"/>
    <w:rsid w:val="00AA57DF"/>
    <w:rsid w:val="00AB1371"/>
    <w:rsid w:val="00AC14F6"/>
    <w:rsid w:val="00AC5E14"/>
    <w:rsid w:val="00AD033B"/>
    <w:rsid w:val="00AD66A4"/>
    <w:rsid w:val="00AE1D10"/>
    <w:rsid w:val="00AE286A"/>
    <w:rsid w:val="00AE7B85"/>
    <w:rsid w:val="00AF02A9"/>
    <w:rsid w:val="00AF2E96"/>
    <w:rsid w:val="00B03D45"/>
    <w:rsid w:val="00B113E4"/>
    <w:rsid w:val="00B31309"/>
    <w:rsid w:val="00B353AF"/>
    <w:rsid w:val="00B4018D"/>
    <w:rsid w:val="00B41B24"/>
    <w:rsid w:val="00B51756"/>
    <w:rsid w:val="00B56E68"/>
    <w:rsid w:val="00B673A1"/>
    <w:rsid w:val="00B7054F"/>
    <w:rsid w:val="00B80B90"/>
    <w:rsid w:val="00B92A14"/>
    <w:rsid w:val="00BB1EFF"/>
    <w:rsid w:val="00BB6C38"/>
    <w:rsid w:val="00BE2F32"/>
    <w:rsid w:val="00BE5388"/>
    <w:rsid w:val="00BF588E"/>
    <w:rsid w:val="00C00C83"/>
    <w:rsid w:val="00C018D7"/>
    <w:rsid w:val="00C11796"/>
    <w:rsid w:val="00C127D3"/>
    <w:rsid w:val="00C241D8"/>
    <w:rsid w:val="00C26592"/>
    <w:rsid w:val="00C32E9F"/>
    <w:rsid w:val="00C33460"/>
    <w:rsid w:val="00C53871"/>
    <w:rsid w:val="00C614F1"/>
    <w:rsid w:val="00C7442E"/>
    <w:rsid w:val="00C7798E"/>
    <w:rsid w:val="00C84DE5"/>
    <w:rsid w:val="00C85796"/>
    <w:rsid w:val="00CC218B"/>
    <w:rsid w:val="00CD36F7"/>
    <w:rsid w:val="00CD6B38"/>
    <w:rsid w:val="00CE3B40"/>
    <w:rsid w:val="00CF225F"/>
    <w:rsid w:val="00CF55B0"/>
    <w:rsid w:val="00D07DA7"/>
    <w:rsid w:val="00D07ED1"/>
    <w:rsid w:val="00D10799"/>
    <w:rsid w:val="00D14579"/>
    <w:rsid w:val="00D16995"/>
    <w:rsid w:val="00D179BD"/>
    <w:rsid w:val="00D20B5B"/>
    <w:rsid w:val="00D345D8"/>
    <w:rsid w:val="00D35E3F"/>
    <w:rsid w:val="00D55A37"/>
    <w:rsid w:val="00D64CD6"/>
    <w:rsid w:val="00D757B2"/>
    <w:rsid w:val="00D76737"/>
    <w:rsid w:val="00D84EDE"/>
    <w:rsid w:val="00DA50B9"/>
    <w:rsid w:val="00DB7713"/>
    <w:rsid w:val="00DC1E97"/>
    <w:rsid w:val="00DD0CC1"/>
    <w:rsid w:val="00DD103C"/>
    <w:rsid w:val="00DD1FC5"/>
    <w:rsid w:val="00DE306B"/>
    <w:rsid w:val="00DE6B16"/>
    <w:rsid w:val="00DF6A47"/>
    <w:rsid w:val="00E00760"/>
    <w:rsid w:val="00E01596"/>
    <w:rsid w:val="00E274DC"/>
    <w:rsid w:val="00E31963"/>
    <w:rsid w:val="00E324DE"/>
    <w:rsid w:val="00E33134"/>
    <w:rsid w:val="00E36EEB"/>
    <w:rsid w:val="00E60E4F"/>
    <w:rsid w:val="00E64E15"/>
    <w:rsid w:val="00E67028"/>
    <w:rsid w:val="00E77AF5"/>
    <w:rsid w:val="00E808B0"/>
    <w:rsid w:val="00E9121B"/>
    <w:rsid w:val="00E95994"/>
    <w:rsid w:val="00EA1125"/>
    <w:rsid w:val="00EA4D90"/>
    <w:rsid w:val="00EE0FB8"/>
    <w:rsid w:val="00EF1337"/>
    <w:rsid w:val="00EF2273"/>
    <w:rsid w:val="00EF6268"/>
    <w:rsid w:val="00F05C60"/>
    <w:rsid w:val="00F07FDA"/>
    <w:rsid w:val="00F11113"/>
    <w:rsid w:val="00F262FD"/>
    <w:rsid w:val="00F4152F"/>
    <w:rsid w:val="00F56824"/>
    <w:rsid w:val="00F61752"/>
    <w:rsid w:val="00F74687"/>
    <w:rsid w:val="00F96DE0"/>
    <w:rsid w:val="00FA2484"/>
    <w:rsid w:val="00FA3FF6"/>
    <w:rsid w:val="00FA6D68"/>
    <w:rsid w:val="00FA6D69"/>
    <w:rsid w:val="00FB23CB"/>
    <w:rsid w:val="00FC6BEA"/>
    <w:rsid w:val="00FD2C85"/>
    <w:rsid w:val="00FE4972"/>
    <w:rsid w:val="00FE5BC1"/>
    <w:rsid w:val="00FE6D16"/>
    <w:rsid w:val="00FF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8E965"/>
  <w15:chartTrackingRefBased/>
  <w15:docId w15:val="{99E65827-DCF9-4013-AB1D-A33FEEEF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B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B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3BB2"/>
    <w:rPr>
      <w:sz w:val="18"/>
      <w:szCs w:val="18"/>
    </w:rPr>
  </w:style>
  <w:style w:type="paragraph" w:styleId="a5">
    <w:name w:val="footer"/>
    <w:basedOn w:val="a"/>
    <w:link w:val="a6"/>
    <w:uiPriority w:val="99"/>
    <w:unhideWhenUsed/>
    <w:rsid w:val="00683BB2"/>
    <w:pPr>
      <w:tabs>
        <w:tab w:val="center" w:pos="4153"/>
        <w:tab w:val="right" w:pos="8306"/>
      </w:tabs>
      <w:snapToGrid w:val="0"/>
      <w:jc w:val="left"/>
    </w:pPr>
    <w:rPr>
      <w:sz w:val="18"/>
      <w:szCs w:val="18"/>
    </w:rPr>
  </w:style>
  <w:style w:type="character" w:customStyle="1" w:styleId="a6">
    <w:name w:val="页脚 字符"/>
    <w:basedOn w:val="a0"/>
    <w:link w:val="a5"/>
    <w:uiPriority w:val="99"/>
    <w:rsid w:val="00683BB2"/>
    <w:rPr>
      <w:sz w:val="18"/>
      <w:szCs w:val="18"/>
    </w:rPr>
  </w:style>
  <w:style w:type="paragraph" w:customStyle="1" w:styleId="Default">
    <w:name w:val="Default"/>
    <w:rsid w:val="00683BB2"/>
    <w:pPr>
      <w:widowControl w:val="0"/>
      <w:autoSpaceDE w:val="0"/>
      <w:autoSpaceDN w:val="0"/>
      <w:adjustRightInd w:val="0"/>
    </w:pPr>
    <w:rPr>
      <w:rFonts w:ascii="宋体" w:eastAsia="宋体" w:hAnsi="Calibri" w:cs="宋体"/>
      <w:color w:val="000000"/>
      <w:kern w:val="0"/>
      <w:sz w:val="24"/>
      <w:szCs w:val="24"/>
    </w:rPr>
  </w:style>
  <w:style w:type="paragraph" w:styleId="a7">
    <w:name w:val="List Paragraph"/>
    <w:basedOn w:val="a"/>
    <w:uiPriority w:val="34"/>
    <w:qFormat/>
    <w:rsid w:val="00DF6A47"/>
    <w:pPr>
      <w:ind w:firstLineChars="200" w:firstLine="420"/>
    </w:pPr>
  </w:style>
  <w:style w:type="table" w:styleId="a8">
    <w:name w:val="Table Grid"/>
    <w:basedOn w:val="a1"/>
    <w:uiPriority w:val="39"/>
    <w:rsid w:val="00A73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121B"/>
    <w:rPr>
      <w:sz w:val="18"/>
      <w:szCs w:val="18"/>
    </w:rPr>
  </w:style>
  <w:style w:type="character" w:customStyle="1" w:styleId="aa">
    <w:name w:val="批注框文本 字符"/>
    <w:basedOn w:val="a0"/>
    <w:link w:val="a9"/>
    <w:uiPriority w:val="99"/>
    <w:semiHidden/>
    <w:rsid w:val="00E9121B"/>
    <w:rPr>
      <w:rFonts w:ascii="Times New Roman" w:eastAsia="宋体" w:hAnsi="Times New Roman" w:cs="Times New Roman"/>
      <w:sz w:val="18"/>
      <w:szCs w:val="18"/>
    </w:rPr>
  </w:style>
  <w:style w:type="character" w:styleId="ab">
    <w:name w:val="annotation reference"/>
    <w:basedOn w:val="a0"/>
    <w:uiPriority w:val="99"/>
    <w:semiHidden/>
    <w:unhideWhenUsed/>
    <w:rsid w:val="00910227"/>
    <w:rPr>
      <w:sz w:val="21"/>
      <w:szCs w:val="21"/>
    </w:rPr>
  </w:style>
  <w:style w:type="paragraph" w:styleId="ac">
    <w:name w:val="annotation text"/>
    <w:basedOn w:val="a"/>
    <w:link w:val="ad"/>
    <w:uiPriority w:val="99"/>
    <w:unhideWhenUsed/>
    <w:rsid w:val="00910227"/>
    <w:pPr>
      <w:jc w:val="left"/>
    </w:pPr>
  </w:style>
  <w:style w:type="character" w:customStyle="1" w:styleId="ad">
    <w:name w:val="批注文字 字符"/>
    <w:basedOn w:val="a0"/>
    <w:link w:val="ac"/>
    <w:uiPriority w:val="99"/>
    <w:rsid w:val="00910227"/>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910227"/>
    <w:rPr>
      <w:b/>
      <w:bCs/>
    </w:rPr>
  </w:style>
  <w:style w:type="character" w:customStyle="1" w:styleId="af">
    <w:name w:val="批注主题 字符"/>
    <w:basedOn w:val="ad"/>
    <w:link w:val="ae"/>
    <w:uiPriority w:val="99"/>
    <w:semiHidden/>
    <w:rsid w:val="00910227"/>
    <w:rPr>
      <w:rFonts w:ascii="Times New Roman" w:eastAsia="宋体" w:hAnsi="Times New Roman" w:cs="Times New Roman"/>
      <w:b/>
      <w:bCs/>
      <w:szCs w:val="24"/>
    </w:rPr>
  </w:style>
  <w:style w:type="character" w:customStyle="1" w:styleId="fontstyle01">
    <w:name w:val="fontstyle01"/>
    <w:basedOn w:val="a0"/>
    <w:rsid w:val="00857BFB"/>
    <w:rPr>
      <w:rFonts w:ascii="宋体" w:eastAsia="宋体" w:hAnsi="宋体" w:hint="eastAsia"/>
      <w:b w:val="0"/>
      <w:bCs w:val="0"/>
      <w:i w:val="0"/>
      <w:iCs w:val="0"/>
      <w:color w:val="000000"/>
      <w:sz w:val="24"/>
      <w:szCs w:val="24"/>
    </w:rPr>
  </w:style>
  <w:style w:type="paragraph" w:styleId="af0">
    <w:name w:val="Revision"/>
    <w:hidden/>
    <w:uiPriority w:val="99"/>
    <w:semiHidden/>
    <w:rsid w:val="00857BFB"/>
    <w:rPr>
      <w:rFonts w:ascii="Times New Roman" w:eastAsia="宋体" w:hAnsi="Times New Roman" w:cs="Times New Roman"/>
      <w:szCs w:val="24"/>
    </w:rPr>
  </w:style>
  <w:style w:type="character" w:styleId="af1">
    <w:name w:val="Hyperlink"/>
    <w:basedOn w:val="a0"/>
    <w:uiPriority w:val="99"/>
    <w:unhideWhenUsed/>
    <w:rsid w:val="005D6E9E"/>
    <w:rPr>
      <w:color w:val="0563C1" w:themeColor="hyperlink"/>
      <w:u w:val="single"/>
    </w:rPr>
  </w:style>
  <w:style w:type="character" w:customStyle="1" w:styleId="UnresolvedMention">
    <w:name w:val="Unresolved Mention"/>
    <w:basedOn w:val="a0"/>
    <w:uiPriority w:val="99"/>
    <w:semiHidden/>
    <w:unhideWhenUsed/>
    <w:rsid w:val="005D6E9E"/>
    <w:rPr>
      <w:color w:val="605E5C"/>
      <w:shd w:val="clear" w:color="auto" w:fill="E1DFDD"/>
    </w:rPr>
  </w:style>
  <w:style w:type="paragraph" w:styleId="af2">
    <w:name w:val="Normal (Web)"/>
    <w:basedOn w:val="a"/>
    <w:uiPriority w:val="99"/>
    <w:semiHidden/>
    <w:unhideWhenUsed/>
    <w:rsid w:val="00F96DE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7555">
      <w:bodyDiv w:val="1"/>
      <w:marLeft w:val="0"/>
      <w:marRight w:val="0"/>
      <w:marTop w:val="0"/>
      <w:marBottom w:val="0"/>
      <w:divBdr>
        <w:top w:val="none" w:sz="0" w:space="0" w:color="auto"/>
        <w:left w:val="none" w:sz="0" w:space="0" w:color="auto"/>
        <w:bottom w:val="none" w:sz="0" w:space="0" w:color="auto"/>
        <w:right w:val="none" w:sz="0" w:space="0" w:color="auto"/>
      </w:divBdr>
      <w:divsChild>
        <w:div w:id="158471817">
          <w:marLeft w:val="0"/>
          <w:marRight w:val="0"/>
          <w:marTop w:val="75"/>
          <w:marBottom w:val="75"/>
          <w:divBdr>
            <w:top w:val="none" w:sz="0" w:space="0" w:color="auto"/>
            <w:left w:val="none" w:sz="0" w:space="0" w:color="auto"/>
            <w:bottom w:val="single" w:sz="12" w:space="0" w:color="8D8D8D"/>
            <w:right w:val="none" w:sz="0" w:space="0" w:color="auto"/>
          </w:divBdr>
          <w:divsChild>
            <w:div w:id="1953442182">
              <w:marLeft w:val="0"/>
              <w:marRight w:val="0"/>
              <w:marTop w:val="0"/>
              <w:marBottom w:val="0"/>
              <w:divBdr>
                <w:top w:val="none" w:sz="0" w:space="0" w:color="auto"/>
                <w:left w:val="none" w:sz="0" w:space="0" w:color="auto"/>
                <w:bottom w:val="none" w:sz="0" w:space="0" w:color="auto"/>
                <w:right w:val="none" w:sz="0" w:space="0" w:color="auto"/>
              </w:divBdr>
            </w:div>
          </w:divsChild>
        </w:div>
        <w:div w:id="853956070">
          <w:marLeft w:val="0"/>
          <w:marRight w:val="0"/>
          <w:marTop w:val="75"/>
          <w:marBottom w:val="75"/>
          <w:divBdr>
            <w:top w:val="none" w:sz="0" w:space="0" w:color="auto"/>
            <w:left w:val="none" w:sz="0" w:space="0" w:color="auto"/>
            <w:bottom w:val="single" w:sz="12" w:space="0" w:color="8D8D8D"/>
            <w:right w:val="none" w:sz="0" w:space="0" w:color="auto"/>
          </w:divBdr>
          <w:divsChild>
            <w:div w:id="17569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0155">
      <w:bodyDiv w:val="1"/>
      <w:marLeft w:val="0"/>
      <w:marRight w:val="0"/>
      <w:marTop w:val="0"/>
      <w:marBottom w:val="0"/>
      <w:divBdr>
        <w:top w:val="none" w:sz="0" w:space="0" w:color="auto"/>
        <w:left w:val="none" w:sz="0" w:space="0" w:color="auto"/>
        <w:bottom w:val="none" w:sz="0" w:space="0" w:color="auto"/>
        <w:right w:val="none" w:sz="0" w:space="0" w:color="auto"/>
      </w:divBdr>
    </w:div>
    <w:div w:id="463886816">
      <w:bodyDiv w:val="1"/>
      <w:marLeft w:val="0"/>
      <w:marRight w:val="0"/>
      <w:marTop w:val="0"/>
      <w:marBottom w:val="0"/>
      <w:divBdr>
        <w:top w:val="none" w:sz="0" w:space="0" w:color="auto"/>
        <w:left w:val="none" w:sz="0" w:space="0" w:color="auto"/>
        <w:bottom w:val="none" w:sz="0" w:space="0" w:color="auto"/>
        <w:right w:val="none" w:sz="0" w:space="0" w:color="auto"/>
      </w:divBdr>
    </w:div>
    <w:div w:id="953637597">
      <w:bodyDiv w:val="1"/>
      <w:marLeft w:val="0"/>
      <w:marRight w:val="0"/>
      <w:marTop w:val="0"/>
      <w:marBottom w:val="0"/>
      <w:divBdr>
        <w:top w:val="none" w:sz="0" w:space="0" w:color="auto"/>
        <w:left w:val="none" w:sz="0" w:space="0" w:color="auto"/>
        <w:bottom w:val="none" w:sz="0" w:space="0" w:color="auto"/>
        <w:right w:val="none" w:sz="0" w:space="0" w:color="auto"/>
      </w:divBdr>
    </w:div>
    <w:div w:id="1066684959">
      <w:bodyDiv w:val="1"/>
      <w:marLeft w:val="0"/>
      <w:marRight w:val="0"/>
      <w:marTop w:val="0"/>
      <w:marBottom w:val="0"/>
      <w:divBdr>
        <w:top w:val="none" w:sz="0" w:space="0" w:color="auto"/>
        <w:left w:val="none" w:sz="0" w:space="0" w:color="auto"/>
        <w:bottom w:val="none" w:sz="0" w:space="0" w:color="auto"/>
        <w:right w:val="none" w:sz="0" w:space="0" w:color="auto"/>
      </w:divBdr>
    </w:div>
    <w:div w:id="1377394562">
      <w:bodyDiv w:val="1"/>
      <w:marLeft w:val="0"/>
      <w:marRight w:val="0"/>
      <w:marTop w:val="0"/>
      <w:marBottom w:val="0"/>
      <w:divBdr>
        <w:top w:val="none" w:sz="0" w:space="0" w:color="auto"/>
        <w:left w:val="none" w:sz="0" w:space="0" w:color="auto"/>
        <w:bottom w:val="none" w:sz="0" w:space="0" w:color="auto"/>
        <w:right w:val="none" w:sz="0" w:space="0" w:color="auto"/>
      </w:divBdr>
      <w:divsChild>
        <w:div w:id="163521177">
          <w:marLeft w:val="0"/>
          <w:marRight w:val="0"/>
          <w:marTop w:val="75"/>
          <w:marBottom w:val="75"/>
          <w:divBdr>
            <w:top w:val="none" w:sz="0" w:space="0" w:color="auto"/>
            <w:left w:val="none" w:sz="0" w:space="0" w:color="auto"/>
            <w:bottom w:val="none" w:sz="0" w:space="0" w:color="auto"/>
            <w:right w:val="none" w:sz="0" w:space="0" w:color="auto"/>
          </w:divBdr>
          <w:divsChild>
            <w:div w:id="1143884065">
              <w:marLeft w:val="0"/>
              <w:marRight w:val="0"/>
              <w:marTop w:val="0"/>
              <w:marBottom w:val="0"/>
              <w:divBdr>
                <w:top w:val="none" w:sz="0" w:space="0" w:color="auto"/>
                <w:left w:val="none" w:sz="0" w:space="0" w:color="auto"/>
                <w:bottom w:val="none" w:sz="0" w:space="0" w:color="auto"/>
                <w:right w:val="none" w:sz="0" w:space="0" w:color="auto"/>
              </w:divBdr>
            </w:div>
          </w:divsChild>
        </w:div>
        <w:div w:id="992874445">
          <w:marLeft w:val="0"/>
          <w:marRight w:val="0"/>
          <w:marTop w:val="75"/>
          <w:marBottom w:val="75"/>
          <w:divBdr>
            <w:top w:val="none" w:sz="0" w:space="0" w:color="auto"/>
            <w:left w:val="none" w:sz="0" w:space="0" w:color="auto"/>
            <w:bottom w:val="single" w:sz="12" w:space="0" w:color="8D8D8D"/>
            <w:right w:val="none" w:sz="0" w:space="0" w:color="auto"/>
          </w:divBdr>
          <w:divsChild>
            <w:div w:id="1298607889">
              <w:marLeft w:val="0"/>
              <w:marRight w:val="0"/>
              <w:marTop w:val="0"/>
              <w:marBottom w:val="0"/>
              <w:divBdr>
                <w:top w:val="none" w:sz="0" w:space="0" w:color="auto"/>
                <w:left w:val="none" w:sz="0" w:space="0" w:color="auto"/>
                <w:bottom w:val="none" w:sz="0" w:space="0" w:color="auto"/>
                <w:right w:val="none" w:sz="0" w:space="0" w:color="auto"/>
              </w:divBdr>
            </w:div>
          </w:divsChild>
        </w:div>
        <w:div w:id="1178930038">
          <w:marLeft w:val="0"/>
          <w:marRight w:val="0"/>
          <w:marTop w:val="75"/>
          <w:marBottom w:val="75"/>
          <w:divBdr>
            <w:top w:val="none" w:sz="0" w:space="0" w:color="auto"/>
            <w:left w:val="none" w:sz="0" w:space="0" w:color="auto"/>
            <w:bottom w:val="single" w:sz="12" w:space="0" w:color="8D8D8D"/>
            <w:right w:val="none" w:sz="0" w:space="0" w:color="auto"/>
          </w:divBdr>
          <w:divsChild>
            <w:div w:id="689985741">
              <w:marLeft w:val="0"/>
              <w:marRight w:val="0"/>
              <w:marTop w:val="0"/>
              <w:marBottom w:val="0"/>
              <w:divBdr>
                <w:top w:val="none" w:sz="0" w:space="0" w:color="auto"/>
                <w:left w:val="none" w:sz="0" w:space="0" w:color="auto"/>
                <w:bottom w:val="none" w:sz="0" w:space="0" w:color="auto"/>
                <w:right w:val="none" w:sz="0" w:space="0" w:color="auto"/>
              </w:divBdr>
            </w:div>
          </w:divsChild>
        </w:div>
        <w:div w:id="1859462959">
          <w:marLeft w:val="0"/>
          <w:marRight w:val="0"/>
          <w:marTop w:val="75"/>
          <w:marBottom w:val="75"/>
          <w:divBdr>
            <w:top w:val="none" w:sz="0" w:space="0" w:color="auto"/>
            <w:left w:val="none" w:sz="0" w:space="0" w:color="auto"/>
            <w:bottom w:val="single" w:sz="12" w:space="0" w:color="8D8D8D"/>
            <w:right w:val="none" w:sz="0" w:space="0" w:color="auto"/>
          </w:divBdr>
          <w:divsChild>
            <w:div w:id="12089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99218">
      <w:bodyDiv w:val="1"/>
      <w:marLeft w:val="0"/>
      <w:marRight w:val="0"/>
      <w:marTop w:val="0"/>
      <w:marBottom w:val="0"/>
      <w:divBdr>
        <w:top w:val="none" w:sz="0" w:space="0" w:color="auto"/>
        <w:left w:val="none" w:sz="0" w:space="0" w:color="auto"/>
        <w:bottom w:val="none" w:sz="0" w:space="0" w:color="auto"/>
        <w:right w:val="none" w:sz="0" w:space="0" w:color="auto"/>
      </w:divBdr>
      <w:divsChild>
        <w:div w:id="1613321512">
          <w:marLeft w:val="0"/>
          <w:marRight w:val="0"/>
          <w:marTop w:val="75"/>
          <w:marBottom w:val="75"/>
          <w:divBdr>
            <w:top w:val="none" w:sz="0" w:space="0" w:color="auto"/>
            <w:left w:val="none" w:sz="0" w:space="0" w:color="auto"/>
            <w:bottom w:val="single" w:sz="12" w:space="0" w:color="8D8D8D"/>
            <w:right w:val="none" w:sz="0" w:space="0" w:color="auto"/>
          </w:divBdr>
          <w:divsChild>
            <w:div w:id="538972260">
              <w:marLeft w:val="0"/>
              <w:marRight w:val="0"/>
              <w:marTop w:val="0"/>
              <w:marBottom w:val="0"/>
              <w:divBdr>
                <w:top w:val="none" w:sz="0" w:space="0" w:color="auto"/>
                <w:left w:val="none" w:sz="0" w:space="0" w:color="auto"/>
                <w:bottom w:val="none" w:sz="0" w:space="0" w:color="auto"/>
                <w:right w:val="none" w:sz="0" w:space="0" w:color="auto"/>
              </w:divBdr>
            </w:div>
          </w:divsChild>
        </w:div>
        <w:div w:id="1701776951">
          <w:marLeft w:val="0"/>
          <w:marRight w:val="0"/>
          <w:marTop w:val="75"/>
          <w:marBottom w:val="75"/>
          <w:divBdr>
            <w:top w:val="none" w:sz="0" w:space="0" w:color="auto"/>
            <w:left w:val="none" w:sz="0" w:space="0" w:color="auto"/>
            <w:bottom w:val="single" w:sz="12" w:space="0" w:color="8D8D8D"/>
            <w:right w:val="none" w:sz="0" w:space="0" w:color="auto"/>
          </w:divBdr>
          <w:divsChild>
            <w:div w:id="2200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2042">
      <w:bodyDiv w:val="1"/>
      <w:marLeft w:val="0"/>
      <w:marRight w:val="0"/>
      <w:marTop w:val="0"/>
      <w:marBottom w:val="0"/>
      <w:divBdr>
        <w:top w:val="none" w:sz="0" w:space="0" w:color="auto"/>
        <w:left w:val="none" w:sz="0" w:space="0" w:color="auto"/>
        <w:bottom w:val="none" w:sz="0" w:space="0" w:color="auto"/>
        <w:right w:val="none" w:sz="0" w:space="0" w:color="auto"/>
      </w:divBdr>
    </w:div>
    <w:div w:id="1656909477">
      <w:bodyDiv w:val="1"/>
      <w:marLeft w:val="0"/>
      <w:marRight w:val="0"/>
      <w:marTop w:val="0"/>
      <w:marBottom w:val="0"/>
      <w:divBdr>
        <w:top w:val="none" w:sz="0" w:space="0" w:color="auto"/>
        <w:left w:val="none" w:sz="0" w:space="0" w:color="auto"/>
        <w:bottom w:val="none" w:sz="0" w:space="0" w:color="auto"/>
        <w:right w:val="none" w:sz="0" w:space="0" w:color="auto"/>
      </w:divBdr>
      <w:divsChild>
        <w:div w:id="1280575181">
          <w:marLeft w:val="0"/>
          <w:marRight w:val="0"/>
          <w:marTop w:val="75"/>
          <w:marBottom w:val="75"/>
          <w:divBdr>
            <w:top w:val="none" w:sz="0" w:space="0" w:color="auto"/>
            <w:left w:val="none" w:sz="0" w:space="0" w:color="auto"/>
            <w:bottom w:val="none" w:sz="0" w:space="0" w:color="auto"/>
            <w:right w:val="none" w:sz="0" w:space="0" w:color="auto"/>
          </w:divBdr>
          <w:divsChild>
            <w:div w:id="1182662735">
              <w:marLeft w:val="0"/>
              <w:marRight w:val="0"/>
              <w:marTop w:val="0"/>
              <w:marBottom w:val="0"/>
              <w:divBdr>
                <w:top w:val="none" w:sz="0" w:space="0" w:color="auto"/>
                <w:left w:val="none" w:sz="0" w:space="0" w:color="auto"/>
                <w:bottom w:val="none" w:sz="0" w:space="0" w:color="auto"/>
                <w:right w:val="none" w:sz="0" w:space="0" w:color="auto"/>
              </w:divBdr>
            </w:div>
          </w:divsChild>
        </w:div>
        <w:div w:id="1618608527">
          <w:marLeft w:val="0"/>
          <w:marRight w:val="0"/>
          <w:marTop w:val="75"/>
          <w:marBottom w:val="75"/>
          <w:divBdr>
            <w:top w:val="none" w:sz="0" w:space="0" w:color="auto"/>
            <w:left w:val="none" w:sz="0" w:space="0" w:color="auto"/>
            <w:bottom w:val="single" w:sz="12" w:space="0" w:color="8D8D8D"/>
            <w:right w:val="none" w:sz="0" w:space="0" w:color="auto"/>
          </w:divBdr>
          <w:divsChild>
            <w:div w:id="1343632510">
              <w:marLeft w:val="0"/>
              <w:marRight w:val="0"/>
              <w:marTop w:val="0"/>
              <w:marBottom w:val="0"/>
              <w:divBdr>
                <w:top w:val="none" w:sz="0" w:space="0" w:color="auto"/>
                <w:left w:val="none" w:sz="0" w:space="0" w:color="auto"/>
                <w:bottom w:val="none" w:sz="0" w:space="0" w:color="auto"/>
                <w:right w:val="none" w:sz="0" w:space="0" w:color="auto"/>
              </w:divBdr>
            </w:div>
          </w:divsChild>
        </w:div>
        <w:div w:id="2024090389">
          <w:marLeft w:val="0"/>
          <w:marRight w:val="0"/>
          <w:marTop w:val="75"/>
          <w:marBottom w:val="75"/>
          <w:divBdr>
            <w:top w:val="none" w:sz="0" w:space="0" w:color="auto"/>
            <w:left w:val="none" w:sz="0" w:space="0" w:color="auto"/>
            <w:bottom w:val="single" w:sz="12" w:space="0" w:color="8D8D8D"/>
            <w:right w:val="none" w:sz="0" w:space="0" w:color="auto"/>
          </w:divBdr>
          <w:divsChild>
            <w:div w:id="651254577">
              <w:marLeft w:val="0"/>
              <w:marRight w:val="0"/>
              <w:marTop w:val="0"/>
              <w:marBottom w:val="0"/>
              <w:divBdr>
                <w:top w:val="none" w:sz="0" w:space="0" w:color="auto"/>
                <w:left w:val="none" w:sz="0" w:space="0" w:color="auto"/>
                <w:bottom w:val="none" w:sz="0" w:space="0" w:color="auto"/>
                <w:right w:val="none" w:sz="0" w:space="0" w:color="auto"/>
              </w:divBdr>
            </w:div>
          </w:divsChild>
        </w:div>
        <w:div w:id="2139177127">
          <w:marLeft w:val="0"/>
          <w:marRight w:val="0"/>
          <w:marTop w:val="75"/>
          <w:marBottom w:val="75"/>
          <w:divBdr>
            <w:top w:val="none" w:sz="0" w:space="0" w:color="auto"/>
            <w:left w:val="none" w:sz="0" w:space="0" w:color="auto"/>
            <w:bottom w:val="single" w:sz="12" w:space="0" w:color="8D8D8D"/>
            <w:right w:val="none" w:sz="0" w:space="0" w:color="auto"/>
          </w:divBdr>
          <w:divsChild>
            <w:div w:id="15989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3360">
      <w:bodyDiv w:val="1"/>
      <w:marLeft w:val="0"/>
      <w:marRight w:val="0"/>
      <w:marTop w:val="0"/>
      <w:marBottom w:val="0"/>
      <w:divBdr>
        <w:top w:val="none" w:sz="0" w:space="0" w:color="auto"/>
        <w:left w:val="none" w:sz="0" w:space="0" w:color="auto"/>
        <w:bottom w:val="none" w:sz="0" w:space="0" w:color="auto"/>
        <w:right w:val="none" w:sz="0" w:space="0" w:color="auto"/>
      </w:divBdr>
    </w:div>
    <w:div w:id="18405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张月</dc:creator>
  <cp:keywords/>
  <dc:description/>
  <cp:lastModifiedBy>Qiu JuanMei</cp:lastModifiedBy>
  <cp:revision>53</cp:revision>
  <dcterms:created xsi:type="dcterms:W3CDTF">2022-10-17T03:45:00Z</dcterms:created>
  <dcterms:modified xsi:type="dcterms:W3CDTF">2022-10-21T09:05:00Z</dcterms:modified>
</cp:coreProperties>
</file>